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CD40" w14:textId="77EEEC0A" w:rsidR="0079175A" w:rsidRPr="00EB09BF" w:rsidRDefault="00DC449F" w:rsidP="00EB09BF">
      <w:pPr>
        <w:spacing w:after="0" w:line="320" w:lineRule="exact"/>
        <w:ind w:right="1559"/>
        <w:rPr>
          <w:rFonts w:ascii="BrownStd" w:hAnsi="BrownStd" w:cs="Arial"/>
          <w:b/>
          <w:bCs/>
          <w:sz w:val="24"/>
          <w:szCs w:val="24"/>
        </w:rPr>
      </w:pPr>
      <w:proofErr w:type="spellStart"/>
      <w:r w:rsidRPr="00EB09BF">
        <w:rPr>
          <w:rFonts w:ascii="BrownStd" w:hAnsi="BrownStd" w:cs="Arial"/>
          <w:b/>
          <w:bCs/>
          <w:sz w:val="24"/>
          <w:szCs w:val="24"/>
        </w:rPr>
        <w:t>Arca</w:t>
      </w:r>
      <w:proofErr w:type="spellEnd"/>
      <w:r w:rsidR="002337D5" w:rsidRPr="00EB09BF">
        <w:rPr>
          <w:rFonts w:ascii="BrownStd" w:hAnsi="BrownStd" w:cs="Arial"/>
          <w:b/>
          <w:bCs/>
          <w:sz w:val="24"/>
          <w:szCs w:val="24"/>
        </w:rPr>
        <w:t xml:space="preserve"> von </w:t>
      </w:r>
      <w:proofErr w:type="spellStart"/>
      <w:r w:rsidR="002337D5" w:rsidRPr="00EB09BF">
        <w:rPr>
          <w:rFonts w:ascii="BrownStd" w:hAnsi="BrownStd" w:cs="Arial"/>
          <w:b/>
          <w:bCs/>
          <w:sz w:val="24"/>
          <w:szCs w:val="24"/>
        </w:rPr>
        <w:t>Selux</w:t>
      </w:r>
      <w:proofErr w:type="spellEnd"/>
      <w:r w:rsidR="002337D5" w:rsidRPr="00EB09BF">
        <w:rPr>
          <w:rFonts w:ascii="BrownStd" w:hAnsi="BrownStd" w:cs="Arial"/>
          <w:b/>
          <w:bCs/>
          <w:sz w:val="24"/>
          <w:szCs w:val="24"/>
        </w:rPr>
        <w:t>: Design und Technik pur – für wirtschaftliches LED-Licht im öffentlichen Raum</w:t>
      </w:r>
    </w:p>
    <w:p w14:paraId="4970E225" w14:textId="77777777" w:rsidR="0079175A" w:rsidRPr="00EB09BF" w:rsidRDefault="0079175A" w:rsidP="00EB09BF">
      <w:pPr>
        <w:spacing w:after="0" w:line="260" w:lineRule="exact"/>
        <w:ind w:right="1559"/>
        <w:rPr>
          <w:rFonts w:ascii="BrownStd Light" w:hAnsi="BrownStd Light"/>
          <w:sz w:val="20"/>
          <w:szCs w:val="20"/>
        </w:rPr>
      </w:pPr>
    </w:p>
    <w:p w14:paraId="0AA093BD" w14:textId="089560D4" w:rsidR="0079175A" w:rsidRPr="00EB09BF" w:rsidRDefault="002337D5" w:rsidP="00EB09BF">
      <w:pPr>
        <w:spacing w:after="0" w:line="260" w:lineRule="exact"/>
        <w:ind w:right="1559"/>
        <w:rPr>
          <w:rFonts w:ascii="BrownStd" w:hAnsi="BrownStd" w:cs="Arial"/>
          <w:b/>
          <w:sz w:val="20"/>
          <w:szCs w:val="20"/>
        </w:rPr>
      </w:pPr>
      <w:r w:rsidRPr="00EB09BF">
        <w:rPr>
          <w:rFonts w:ascii="BrownStd" w:hAnsi="BrownStd" w:cs="Arial"/>
          <w:b/>
          <w:sz w:val="20"/>
          <w:szCs w:val="20"/>
        </w:rPr>
        <w:t xml:space="preserve">Die neue </w:t>
      </w:r>
      <w:proofErr w:type="spellStart"/>
      <w:r w:rsidRPr="00EB09BF">
        <w:rPr>
          <w:rFonts w:ascii="BrownStd" w:hAnsi="BrownStd" w:cs="Arial"/>
          <w:b/>
          <w:sz w:val="20"/>
          <w:szCs w:val="20"/>
        </w:rPr>
        <w:t>Mastleuchtenserie</w:t>
      </w:r>
      <w:proofErr w:type="spellEnd"/>
      <w:r w:rsidRPr="00EB09BF">
        <w:rPr>
          <w:rFonts w:ascii="BrownStd" w:hAnsi="BrownStd" w:cs="Arial"/>
          <w:b/>
          <w:sz w:val="20"/>
          <w:szCs w:val="20"/>
        </w:rPr>
        <w:t xml:space="preserve"> </w:t>
      </w:r>
      <w:proofErr w:type="spellStart"/>
      <w:r w:rsidR="00DC449F" w:rsidRPr="00EB09BF">
        <w:rPr>
          <w:rFonts w:ascii="BrownStd" w:hAnsi="BrownStd" w:cs="Arial"/>
          <w:b/>
          <w:sz w:val="20"/>
          <w:szCs w:val="20"/>
        </w:rPr>
        <w:t>Arca</w:t>
      </w:r>
      <w:proofErr w:type="spellEnd"/>
      <w:r w:rsidRPr="00EB09BF">
        <w:rPr>
          <w:rFonts w:ascii="BrownStd" w:hAnsi="BrownStd" w:cs="Arial"/>
          <w:b/>
          <w:sz w:val="20"/>
          <w:szCs w:val="20"/>
        </w:rPr>
        <w:t xml:space="preserve"> von </w:t>
      </w:r>
      <w:proofErr w:type="spellStart"/>
      <w:r w:rsidRPr="00EB09BF">
        <w:rPr>
          <w:rFonts w:ascii="BrownStd" w:hAnsi="BrownStd" w:cs="Arial"/>
          <w:b/>
          <w:sz w:val="20"/>
          <w:szCs w:val="20"/>
        </w:rPr>
        <w:t>Selux</w:t>
      </w:r>
      <w:proofErr w:type="spellEnd"/>
      <w:r w:rsidRPr="00EB09BF">
        <w:rPr>
          <w:rFonts w:ascii="BrownStd" w:hAnsi="BrownStd" w:cs="Arial"/>
          <w:b/>
          <w:sz w:val="20"/>
          <w:szCs w:val="20"/>
        </w:rPr>
        <w:t xml:space="preserve"> überzeugt als universelles, flexibles und vor allem wirtschaftliches LED-</w:t>
      </w:r>
      <w:proofErr w:type="spellStart"/>
      <w:r w:rsidRPr="00EB09BF">
        <w:rPr>
          <w:rFonts w:ascii="BrownStd" w:hAnsi="BrownStd" w:cs="Arial"/>
          <w:b/>
          <w:sz w:val="20"/>
          <w:szCs w:val="20"/>
        </w:rPr>
        <w:t>Leuchtensystem</w:t>
      </w:r>
      <w:proofErr w:type="spellEnd"/>
      <w:r w:rsidRPr="00EB09BF">
        <w:rPr>
          <w:rFonts w:ascii="BrownStd" w:hAnsi="BrownStd" w:cs="Arial"/>
          <w:b/>
          <w:sz w:val="20"/>
          <w:szCs w:val="20"/>
        </w:rPr>
        <w:t xml:space="preserve"> für die Beleuchtung von Straßen, Wegen und Plätzen.</w:t>
      </w:r>
      <w:r w:rsidR="00DC449F" w:rsidRPr="00EB09BF">
        <w:rPr>
          <w:rFonts w:ascii="BrownStd" w:hAnsi="BrownStd" w:cs="Arial"/>
          <w:b/>
          <w:sz w:val="20"/>
          <w:szCs w:val="20"/>
        </w:rPr>
        <w:t xml:space="preserve"> Funktional und vielseitig </w:t>
      </w:r>
      <w:r w:rsidRPr="00EB09BF">
        <w:rPr>
          <w:rFonts w:ascii="BrownStd" w:hAnsi="BrownStd" w:cs="Arial"/>
          <w:b/>
          <w:sz w:val="20"/>
          <w:szCs w:val="20"/>
        </w:rPr>
        <w:t xml:space="preserve">bietet </w:t>
      </w:r>
      <w:proofErr w:type="spellStart"/>
      <w:r w:rsidR="00DC449F" w:rsidRPr="00EB09BF">
        <w:rPr>
          <w:rFonts w:ascii="BrownStd" w:hAnsi="BrownStd" w:cs="Arial"/>
          <w:b/>
          <w:sz w:val="20"/>
          <w:szCs w:val="20"/>
        </w:rPr>
        <w:t>Arca</w:t>
      </w:r>
      <w:proofErr w:type="spellEnd"/>
      <w:r w:rsidRPr="00EB09BF">
        <w:rPr>
          <w:rFonts w:ascii="BrownStd" w:hAnsi="BrownStd" w:cs="Arial"/>
          <w:b/>
          <w:sz w:val="20"/>
          <w:szCs w:val="20"/>
        </w:rPr>
        <w:t xml:space="preserve"> hochwertige und effiziente LED-Technologie sowie verschiedene Systemleistungen und Montagevarianten in einem zeitlosen, puristischen Design – und mit einem ausgezeichneten Preis-Leistungsverhältnis.</w:t>
      </w:r>
    </w:p>
    <w:p w14:paraId="40949FC6" w14:textId="77777777" w:rsidR="00DC449F" w:rsidRPr="00EB09BF" w:rsidRDefault="00DC449F" w:rsidP="00EB09BF">
      <w:pPr>
        <w:spacing w:after="0" w:line="260" w:lineRule="exact"/>
        <w:ind w:right="1559"/>
        <w:rPr>
          <w:rFonts w:ascii="BrownStd Light" w:eastAsiaTheme="minorEastAsia" w:hAnsi="BrownStd Light" w:cs="BrownStd-Regular"/>
          <w:sz w:val="20"/>
          <w:szCs w:val="20"/>
          <w:lang w:eastAsia="ja-JP"/>
        </w:rPr>
      </w:pPr>
    </w:p>
    <w:p w14:paraId="239F908F" w14:textId="77777777" w:rsidR="0079175A" w:rsidRPr="00EB09BF" w:rsidRDefault="002337D5" w:rsidP="00EB09BF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</w:rPr>
      </w:pPr>
      <w:r w:rsidRPr="00EB09BF">
        <w:rPr>
          <w:rFonts w:ascii="BrownStd" w:hAnsi="BrownStd" w:cs="Arial"/>
          <w:b/>
          <w:bCs/>
          <w:sz w:val="20"/>
          <w:szCs w:val="20"/>
        </w:rPr>
        <w:t>Klar und alltagstauglich: das Design</w:t>
      </w:r>
    </w:p>
    <w:p w14:paraId="300157AB" w14:textId="77777777" w:rsidR="00EB09BF" w:rsidRP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</w:rPr>
      </w:pPr>
    </w:p>
    <w:p w14:paraId="3B797F5D" w14:textId="339DBAB6" w:rsidR="0079175A" w:rsidRPr="00EB09BF" w:rsidRDefault="00DC449F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EB09BF">
        <w:rPr>
          <w:rFonts w:ascii="BrownStd Light" w:hAnsi="BrownStd Light" w:cs="Arial"/>
          <w:sz w:val="20"/>
          <w:szCs w:val="20"/>
        </w:rPr>
        <w:t>Leuchte und integrierter Universaladapter</w:t>
      </w:r>
      <w:r w:rsidR="002337D5" w:rsidRPr="00EB09BF">
        <w:rPr>
          <w:rFonts w:ascii="BrownStd Light" w:hAnsi="BrownStd Light" w:cs="Arial"/>
          <w:sz w:val="20"/>
          <w:szCs w:val="20"/>
        </w:rPr>
        <w:t xml:space="preserve"> verbinden sich bei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zu einer harmonischen Einheit. Der Universaladapter ermöglicht den flexiblen Einsatz als</w:t>
      </w:r>
      <w:r w:rsidR="002337D5" w:rsidRPr="00EB09BF">
        <w:rPr>
          <w:rFonts w:ascii="BrownStd Light" w:hAnsi="BrownStd Light" w:cs="Arial"/>
          <w:sz w:val="20"/>
          <w:szCs w:val="20"/>
        </w:rPr>
        <w:t xml:space="preserve"> </w:t>
      </w:r>
      <w:r w:rsidRPr="00EB09BF">
        <w:rPr>
          <w:rFonts w:ascii="BrownStd Light" w:hAnsi="BrownStd Light" w:cs="Arial"/>
          <w:sz w:val="20"/>
          <w:szCs w:val="20"/>
        </w:rPr>
        <w:t xml:space="preserve">Aufsatz-, </w:t>
      </w:r>
      <w:r w:rsidR="002337D5" w:rsidRPr="00EB09BF">
        <w:rPr>
          <w:rFonts w:ascii="BrownStd Light" w:hAnsi="BrownStd Light" w:cs="Arial"/>
          <w:sz w:val="20"/>
          <w:szCs w:val="20"/>
        </w:rPr>
        <w:t>Ansatz</w:t>
      </w:r>
      <w:r w:rsidRPr="00EB09BF">
        <w:rPr>
          <w:rFonts w:ascii="BrownStd Light" w:hAnsi="BrownStd Light" w:cs="Arial"/>
          <w:sz w:val="20"/>
          <w:szCs w:val="20"/>
        </w:rPr>
        <w:t>- oder Peitschenmast</w:t>
      </w:r>
      <w:r w:rsidR="002337D5" w:rsidRPr="00EB09BF">
        <w:rPr>
          <w:rFonts w:ascii="BrownStd Light" w:hAnsi="BrownStd Light" w:cs="Arial"/>
          <w:sz w:val="20"/>
          <w:szCs w:val="20"/>
        </w:rPr>
        <w:t xml:space="preserve">leuchte. Das Design ist technisch inspiriert und beeindruckt durch seine konsequent puristische Formensprache, die sich hervorragend in den öffentlichen Raum integriert. In den Details spiegelt sich die große Erfahrung von </w:t>
      </w:r>
      <w:proofErr w:type="spellStart"/>
      <w:r w:rsidR="002337D5" w:rsidRPr="00EB09BF">
        <w:rPr>
          <w:rFonts w:ascii="BrownStd Light" w:hAnsi="BrownStd Light" w:cs="Arial"/>
          <w:sz w:val="20"/>
          <w:szCs w:val="20"/>
        </w:rPr>
        <w:t>Selux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in diesem Einsatzgebiet</w:t>
      </w:r>
      <w:r w:rsidR="005A7AEA">
        <w:rPr>
          <w:rFonts w:ascii="BrownStd Light" w:hAnsi="BrownStd Light" w:cs="Arial"/>
          <w:sz w:val="20"/>
          <w:szCs w:val="20"/>
        </w:rPr>
        <w:t xml:space="preserve"> wider</w:t>
      </w:r>
      <w:bookmarkStart w:id="0" w:name="_GoBack"/>
      <w:bookmarkEnd w:id="0"/>
      <w:r w:rsidR="002337D5" w:rsidRPr="00EB09BF">
        <w:rPr>
          <w:rFonts w:ascii="BrownStd Light" w:hAnsi="BrownStd Light" w:cs="Arial"/>
          <w:sz w:val="20"/>
          <w:szCs w:val="20"/>
        </w:rPr>
        <w:t xml:space="preserve">: So lässt sich der </w:t>
      </w:r>
      <w:proofErr w:type="spellStart"/>
      <w:r w:rsidR="002337D5" w:rsidRPr="00EB09BF">
        <w:rPr>
          <w:rFonts w:ascii="BrownStd Light" w:hAnsi="BrownStd Light" w:cs="Arial"/>
          <w:sz w:val="20"/>
          <w:szCs w:val="20"/>
        </w:rPr>
        <w:t>Leuchtenkopf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in beiden Montagearten je nach Anforderung in 5-Grad-Schritten bis zu 20 Grad nach oben oder unten schwenken; zu Wartungszwecken lässt sich das Gehäuse werkzeuglos mit einem Kniehebelverschluss öffnen. Systemkomponenten wie der E-Block und die LED-Einheiten sind dann einfach austauschbar.</w:t>
      </w:r>
    </w:p>
    <w:p w14:paraId="3F17DC37" w14:textId="77777777" w:rsidR="0079175A" w:rsidRPr="00EB09BF" w:rsidRDefault="0079175A" w:rsidP="00EB09BF">
      <w:pPr>
        <w:spacing w:after="0" w:line="260" w:lineRule="exact"/>
        <w:ind w:right="1559"/>
        <w:rPr>
          <w:rFonts w:ascii="BrownStd Light" w:hAnsi="BrownStd Light"/>
          <w:sz w:val="20"/>
          <w:szCs w:val="20"/>
        </w:rPr>
      </w:pPr>
    </w:p>
    <w:p w14:paraId="1168041F" w14:textId="77777777" w:rsidR="0079175A" w:rsidRPr="00EB09BF" w:rsidRDefault="002337D5" w:rsidP="00EB09BF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</w:rPr>
      </w:pPr>
      <w:r w:rsidRPr="00EB09BF">
        <w:rPr>
          <w:rFonts w:ascii="BrownStd" w:hAnsi="BrownStd" w:cs="Arial"/>
          <w:b/>
          <w:bCs/>
          <w:sz w:val="20"/>
          <w:szCs w:val="20"/>
        </w:rPr>
        <w:t>LED-Lichttechnik macht den Unterschied</w:t>
      </w:r>
    </w:p>
    <w:p w14:paraId="3E8D0EAB" w14:textId="77777777" w:rsidR="00EB09BF" w:rsidRP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</w:rPr>
      </w:pPr>
    </w:p>
    <w:p w14:paraId="5E72E071" w14:textId="7D1215DF" w:rsidR="0079175A" w:rsidRPr="00EB09BF" w:rsidRDefault="002337D5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proofErr w:type="spellStart"/>
      <w:r w:rsidRPr="00EB09BF">
        <w:rPr>
          <w:rFonts w:ascii="BrownStd Light" w:hAnsi="BrownStd Light" w:cs="Arial"/>
          <w:sz w:val="20"/>
          <w:szCs w:val="20"/>
        </w:rPr>
        <w:t>Selux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stattet die </w:t>
      </w:r>
      <w:proofErr w:type="spellStart"/>
      <w:r w:rsidR="00DC449F"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Mastleuchten mit hocheffizienter LED-Technik und eigens entwickelten Reflektoren aus, die für besonders gute Lichtausbeute sorgen: Zwei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Keilreflektorpaare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mit dreifach gekrümmten Flanken ermöglichen große Lichtpunktabstände bei großen Wurfweiten – also gleichmäßiges Licht mit weniger Leuchten. Die mit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Reinstaluminium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bedampften, feinst gekörnten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Reflektoroberflächen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sorgen durch ihre homogene Leuchtdichte für eine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blendpunktfreie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Erscheinung. Ihre asymmetrische Lichtverteilung prädestiniert die </w:t>
      </w:r>
      <w:proofErr w:type="spellStart"/>
      <w:r w:rsidR="00DC449F"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für Anw</w:t>
      </w:r>
      <w:r w:rsidR="00DC449F" w:rsidRPr="00EB09BF">
        <w:rPr>
          <w:rFonts w:ascii="BrownStd Light" w:hAnsi="BrownStd Light" w:cs="Arial"/>
          <w:sz w:val="20"/>
          <w:szCs w:val="20"/>
        </w:rPr>
        <w:t>endungen wie Wohn- oder Anlieger</w:t>
      </w:r>
      <w:r w:rsidRPr="00EB09BF">
        <w:rPr>
          <w:rFonts w:ascii="BrownStd Light" w:hAnsi="BrownStd Light" w:cs="Arial"/>
          <w:sz w:val="20"/>
          <w:szCs w:val="20"/>
        </w:rPr>
        <w:t>straßen, für</w:t>
      </w:r>
      <w:r w:rsidR="00DC449F" w:rsidRPr="00EB09BF">
        <w:rPr>
          <w:rFonts w:ascii="BrownStd Light" w:hAnsi="BrownStd Light" w:cs="Arial"/>
          <w:sz w:val="20"/>
          <w:szCs w:val="20"/>
        </w:rPr>
        <w:t xml:space="preserve"> Wege, Parks oder Firmengelände.</w:t>
      </w:r>
      <w:r w:rsidRPr="00EB09BF">
        <w:rPr>
          <w:rFonts w:ascii="BrownStd Light" w:hAnsi="BrownStd Light" w:cs="Arial"/>
          <w:sz w:val="20"/>
          <w:szCs w:val="20"/>
        </w:rPr>
        <w:t xml:space="preserve"> Bei den Lichtfarben hat der Planer die Wah</w:t>
      </w:r>
      <w:r w:rsidR="00DC449F" w:rsidRPr="00EB09BF">
        <w:rPr>
          <w:rFonts w:ascii="BrownStd Light" w:hAnsi="BrownStd Light" w:cs="Arial"/>
          <w:sz w:val="20"/>
          <w:szCs w:val="20"/>
        </w:rPr>
        <w:t>l zwischen LED mit 3000K oder 45</w:t>
      </w:r>
      <w:r w:rsidRPr="00EB09BF">
        <w:rPr>
          <w:rFonts w:ascii="BrownStd Light" w:hAnsi="BrownStd Light" w:cs="Arial"/>
          <w:sz w:val="20"/>
          <w:szCs w:val="20"/>
        </w:rPr>
        <w:t>00K.</w:t>
      </w:r>
    </w:p>
    <w:p w14:paraId="39DE11B0" w14:textId="77777777" w:rsidR="00DC449F" w:rsidRPr="00EB09BF" w:rsidRDefault="00DC449F" w:rsidP="00EB09BF">
      <w:pPr>
        <w:spacing w:after="0" w:line="260" w:lineRule="exact"/>
        <w:ind w:right="1559"/>
        <w:rPr>
          <w:rFonts w:ascii="BrownStd Light" w:eastAsiaTheme="minorEastAsia" w:hAnsi="BrownStd Light" w:cs="BrownStd-Regular"/>
          <w:sz w:val="20"/>
          <w:szCs w:val="20"/>
          <w:lang w:eastAsia="ja-JP"/>
        </w:rPr>
      </w:pPr>
    </w:p>
    <w:p w14:paraId="7B789F82" w14:textId="77777777" w:rsidR="0079175A" w:rsidRPr="00EB09BF" w:rsidRDefault="002337D5" w:rsidP="00EB09BF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</w:rPr>
      </w:pPr>
      <w:r w:rsidRPr="00EB09BF">
        <w:rPr>
          <w:rFonts w:ascii="BrownStd" w:hAnsi="BrownStd" w:cs="Arial"/>
          <w:b/>
          <w:bCs/>
          <w:sz w:val="20"/>
          <w:szCs w:val="20"/>
        </w:rPr>
        <w:t xml:space="preserve">Ein System </w:t>
      </w:r>
      <w:r w:rsidRPr="00EB09BF">
        <w:rPr>
          <w:rFonts w:ascii="BrownStd" w:hAnsi="BrownStd" w:cs="Arial"/>
          <w:b/>
          <w:bCs/>
          <w:sz w:val="20"/>
          <w:szCs w:val="20"/>
        </w:rPr>
        <w:softHyphen/>
        <w:t>– vielfältige Anwendungen</w:t>
      </w:r>
    </w:p>
    <w:p w14:paraId="44787DE7" w14:textId="77777777" w:rsidR="00EB09BF" w:rsidRP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</w:rPr>
      </w:pPr>
    </w:p>
    <w:p w14:paraId="5D8C489E" w14:textId="2F053E80" w:rsidR="0079175A" w:rsidRPr="00EB09BF" w:rsidRDefault="002337D5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EB09BF">
        <w:rPr>
          <w:rFonts w:ascii="BrownStd Light" w:hAnsi="BrownStd Light" w:cs="Arial"/>
          <w:sz w:val="20"/>
          <w:szCs w:val="20"/>
        </w:rPr>
        <w:t xml:space="preserve">Gemäß den Anforderungen in unterschiedlichen Anwendungsbereichen ist </w:t>
      </w:r>
      <w:proofErr w:type="spellStart"/>
      <w:r w:rsidR="00DC449F"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Pr="00EB09BF">
        <w:rPr>
          <w:rFonts w:ascii="BrownStd Light" w:hAnsi="BrownStd Light" w:cs="Arial"/>
          <w:sz w:val="20"/>
          <w:szCs w:val="20"/>
        </w:rPr>
        <w:t xml:space="preserve"> mit verschiedenen Systemleistungen erhältlich. Darüber hinaus bieten DALI oder 1-10V Schnittstellen die Möglichkeit, die Leuchten individuell zu schalten und zu dimmen, und somit das Licht durch den Einsatz intelligenter Steuerungen bedarfsgerecht und präzise zu regeln – für eine weitere Steigerung der Effizienz und Wirtschaftlichkeit.  </w:t>
      </w:r>
    </w:p>
    <w:p w14:paraId="69CAC21E" w14:textId="77777777" w:rsidR="0079175A" w:rsidRPr="00EB09BF" w:rsidRDefault="0079175A" w:rsidP="00EB09BF">
      <w:pPr>
        <w:spacing w:after="0" w:line="260" w:lineRule="exact"/>
        <w:ind w:right="1559"/>
        <w:rPr>
          <w:rFonts w:ascii="BrownStd Light" w:hAnsi="BrownStd Light"/>
          <w:sz w:val="20"/>
          <w:szCs w:val="20"/>
        </w:rPr>
      </w:pPr>
    </w:p>
    <w:p w14:paraId="2285E83E" w14:textId="3FBFB495" w:rsidR="0079175A" w:rsidRPr="00EB09BF" w:rsidRDefault="00DC449F" w:rsidP="00EB09BF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</w:rPr>
      </w:pPr>
      <w:proofErr w:type="spellStart"/>
      <w:r w:rsidRPr="00EB09BF">
        <w:rPr>
          <w:rFonts w:ascii="BrownStd" w:hAnsi="BrownStd" w:cs="Arial"/>
          <w:b/>
          <w:bCs/>
          <w:sz w:val="20"/>
          <w:szCs w:val="20"/>
        </w:rPr>
        <w:t>Arca</w:t>
      </w:r>
      <w:proofErr w:type="spellEnd"/>
      <w:r w:rsidR="002337D5" w:rsidRPr="00EB09BF">
        <w:rPr>
          <w:rFonts w:ascii="BrownStd" w:hAnsi="BrownStd" w:cs="Arial"/>
          <w:b/>
          <w:bCs/>
          <w:sz w:val="20"/>
          <w:szCs w:val="20"/>
        </w:rPr>
        <w:t>: überzeugt ästhetisch und wirtschaftlich</w:t>
      </w:r>
    </w:p>
    <w:p w14:paraId="5D82E135" w14:textId="77777777" w:rsidR="00EB09BF" w:rsidRP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</w:rPr>
      </w:pPr>
    </w:p>
    <w:p w14:paraId="062B6938" w14:textId="2067964B" w:rsidR="0079175A" w:rsidRDefault="00935A57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EB09BF">
        <w:rPr>
          <w:rFonts w:ascii="BrownStd Light" w:hAnsi="BrownStd Light" w:cs="Arial"/>
          <w:sz w:val="20"/>
          <w:szCs w:val="20"/>
        </w:rPr>
        <w:t>Äuß</w:t>
      </w:r>
      <w:r w:rsidR="002337D5" w:rsidRPr="00EB09BF">
        <w:rPr>
          <w:rFonts w:ascii="BrownStd Light" w:hAnsi="BrownStd Light" w:cs="Arial"/>
          <w:sz w:val="20"/>
          <w:szCs w:val="20"/>
        </w:rPr>
        <w:t>erst robuste Materialien wie Aluminiumdruckguss für die Gehäuse und Sich</w:t>
      </w:r>
      <w:r w:rsidRPr="00EB09BF">
        <w:rPr>
          <w:rFonts w:ascii="BrownStd Light" w:hAnsi="BrownStd Light" w:cs="Arial"/>
          <w:sz w:val="20"/>
          <w:szCs w:val="20"/>
        </w:rPr>
        <w:t xml:space="preserve">erheitsglas als </w:t>
      </w:r>
      <w:proofErr w:type="spellStart"/>
      <w:r w:rsidRPr="00EB09BF">
        <w:rPr>
          <w:rFonts w:ascii="BrownStd Light" w:hAnsi="BrownStd Light" w:cs="Arial"/>
          <w:sz w:val="20"/>
          <w:szCs w:val="20"/>
        </w:rPr>
        <w:t>Leuchtenabschluss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sowie die hochwertigen pulverbeschichteten Oberflächen sorgen für die für </w:t>
      </w:r>
      <w:proofErr w:type="spellStart"/>
      <w:r w:rsidR="002337D5" w:rsidRPr="00EB09BF">
        <w:rPr>
          <w:rFonts w:ascii="BrownStd Light" w:hAnsi="BrownStd Light" w:cs="Arial"/>
          <w:sz w:val="20"/>
          <w:szCs w:val="20"/>
        </w:rPr>
        <w:t>Selux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typische Langzeitqualität. Während Effizienz, Wartungsfreundlichkeit und Preis-Leistungsverhältnis von </w:t>
      </w:r>
      <w:proofErr w:type="spellStart"/>
      <w:r w:rsidR="00DC449F"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auch scharfe Rechner unter den Betreibern überzeugen, schaffen die Lichtqualität und das zeitlos attraktive Design eine hohe Akzeptanz bei Nutzern und Entscheidern. Somit bietet </w:t>
      </w:r>
      <w:proofErr w:type="spellStart"/>
      <w:r w:rsidR="002337D5" w:rsidRPr="00EB09BF">
        <w:rPr>
          <w:rFonts w:ascii="BrownStd Light" w:hAnsi="BrownStd Light" w:cs="Arial"/>
          <w:sz w:val="20"/>
          <w:szCs w:val="20"/>
        </w:rPr>
        <w:t>Selux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mit </w:t>
      </w:r>
      <w:proofErr w:type="spellStart"/>
      <w:r w:rsidR="00DC449F" w:rsidRPr="00EB09BF">
        <w:rPr>
          <w:rFonts w:ascii="BrownStd Light" w:hAnsi="BrownStd Light" w:cs="Arial"/>
          <w:sz w:val="20"/>
          <w:szCs w:val="20"/>
        </w:rPr>
        <w:t>Arca</w:t>
      </w:r>
      <w:proofErr w:type="spellEnd"/>
      <w:r w:rsidR="002337D5" w:rsidRPr="00EB09BF">
        <w:rPr>
          <w:rFonts w:ascii="BrownStd Light" w:hAnsi="BrownStd Light" w:cs="Arial"/>
          <w:sz w:val="20"/>
          <w:szCs w:val="20"/>
        </w:rPr>
        <w:t xml:space="preserve"> ein ideales System sowohl für den nachhaltigen Austausch </w:t>
      </w:r>
      <w:r w:rsidR="002337D5" w:rsidRPr="00EB09BF">
        <w:rPr>
          <w:rFonts w:ascii="BrownStd Light" w:hAnsi="BrownStd Light" w:cs="Arial"/>
          <w:sz w:val="20"/>
          <w:szCs w:val="20"/>
        </w:rPr>
        <w:lastRenderedPageBreak/>
        <w:t>veralteter Beleuchtungsanlagen als auch für die langfristig wirtschaftliche Beleuchtung neu geplanter Stadt- und Straßenräume.</w:t>
      </w:r>
    </w:p>
    <w:p w14:paraId="01068360" w14:textId="77777777" w:rsid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</w:p>
    <w:p w14:paraId="39DACF6E" w14:textId="16CAFCF9" w:rsid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>
        <w:rPr>
          <w:rFonts w:ascii="BrownStd Light" w:hAnsi="BrownStd Light" w:cs="Arial"/>
          <w:sz w:val="20"/>
          <w:szCs w:val="20"/>
        </w:rPr>
        <w:t>März 2014</w:t>
      </w:r>
    </w:p>
    <w:p w14:paraId="6392EE40" w14:textId="77777777" w:rsidR="00EB09BF" w:rsidRDefault="00EB09BF" w:rsidP="00EB09BF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</w:p>
    <w:p w14:paraId="2F8E4923" w14:textId="77777777" w:rsidR="005E11E8" w:rsidRPr="005E11E8" w:rsidRDefault="005E11E8" w:rsidP="005E11E8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5E11E8">
        <w:rPr>
          <w:rFonts w:ascii="BrownStd Light" w:hAnsi="BrownStd Light" w:cs="Arial"/>
          <w:sz w:val="20"/>
          <w:szCs w:val="20"/>
        </w:rPr>
        <w:t xml:space="preserve">Herstellerkontakt: </w:t>
      </w:r>
    </w:p>
    <w:p w14:paraId="58B57068" w14:textId="1E5EFCE5" w:rsidR="005E11E8" w:rsidRDefault="005E11E8" w:rsidP="005E11E8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5E11E8">
        <w:rPr>
          <w:rFonts w:ascii="BrownStd Light" w:hAnsi="BrownStd Light" w:cs="Arial"/>
          <w:sz w:val="20"/>
          <w:szCs w:val="20"/>
        </w:rPr>
        <w:t>Manuela Schnabel, Lei</w:t>
      </w:r>
      <w:r>
        <w:rPr>
          <w:rFonts w:ascii="BrownStd Light" w:hAnsi="BrownStd Light" w:cs="Arial"/>
          <w:sz w:val="20"/>
          <w:szCs w:val="20"/>
        </w:rPr>
        <w:t>tung Marketing / Kommunikation</w:t>
      </w:r>
    </w:p>
    <w:p w14:paraId="009883B5" w14:textId="43A63A12" w:rsidR="005E11E8" w:rsidRPr="005E11E8" w:rsidRDefault="005E11E8" w:rsidP="005E11E8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proofErr w:type="spellStart"/>
      <w:r w:rsidRPr="005E11E8">
        <w:rPr>
          <w:rFonts w:ascii="BrownStd Light" w:hAnsi="BrownStd Light" w:cs="Arial"/>
          <w:sz w:val="20"/>
          <w:szCs w:val="20"/>
        </w:rPr>
        <w:t>Selux</w:t>
      </w:r>
      <w:proofErr w:type="spellEnd"/>
      <w:r w:rsidRPr="005E11E8">
        <w:rPr>
          <w:rFonts w:ascii="BrownStd Light" w:hAnsi="BrownStd Light" w:cs="Arial"/>
          <w:sz w:val="20"/>
          <w:szCs w:val="20"/>
        </w:rPr>
        <w:t xml:space="preserve"> AG, </w:t>
      </w:r>
      <w:proofErr w:type="spellStart"/>
      <w:r w:rsidRPr="005E11E8">
        <w:rPr>
          <w:rFonts w:ascii="BrownStd Light" w:hAnsi="BrownStd Light" w:cs="Arial"/>
          <w:sz w:val="20"/>
          <w:szCs w:val="20"/>
        </w:rPr>
        <w:t>Motzener</w:t>
      </w:r>
      <w:proofErr w:type="spellEnd"/>
      <w:r w:rsidRPr="005E11E8">
        <w:rPr>
          <w:rFonts w:ascii="BrownStd Light" w:hAnsi="BrownStd Light" w:cs="Arial"/>
          <w:sz w:val="20"/>
          <w:szCs w:val="20"/>
        </w:rPr>
        <w:t xml:space="preserve"> Straße 34, 12277 Berlin, Deutschland</w:t>
      </w:r>
    </w:p>
    <w:p w14:paraId="04578945" w14:textId="283019A4" w:rsidR="00EB09BF" w:rsidRPr="00EB09BF" w:rsidRDefault="005E11E8" w:rsidP="005E11E8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</w:rPr>
      </w:pPr>
      <w:r w:rsidRPr="005E11E8">
        <w:rPr>
          <w:rFonts w:ascii="BrownStd Light" w:hAnsi="BrownStd Light" w:cs="Arial"/>
          <w:sz w:val="20"/>
          <w:szCs w:val="20"/>
        </w:rPr>
        <w:t>T +49 30 72001-246, m.schnabel@selux.de, www.selux.com</w:t>
      </w:r>
    </w:p>
    <w:sectPr w:rsidR="00EB09BF" w:rsidRPr="00EB09BF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Regular">
    <w:altName w:val="BrownStd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A"/>
    <w:rsid w:val="002337D5"/>
    <w:rsid w:val="005A7AEA"/>
    <w:rsid w:val="005E11E8"/>
    <w:rsid w:val="0079175A"/>
    <w:rsid w:val="00935A57"/>
    <w:rsid w:val="00A15965"/>
    <w:rsid w:val="00DC449F"/>
    <w:rsid w:val="00E24A15"/>
    <w:rsid w:val="00EB09B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2E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Link">
    <w:name w:val="Hyperlink"/>
    <w:basedOn w:val="Absatzstandardschriftart"/>
    <w:uiPriority w:val="99"/>
    <w:unhideWhenUsed/>
    <w:rsid w:val="005E1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Link">
    <w:name w:val="Hyperlink"/>
    <w:basedOn w:val="Absatzstandardschriftart"/>
    <w:uiPriority w:val="99"/>
    <w:unhideWhenUsed/>
    <w:rsid w:val="005E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Schnabel</dc:creator>
  <cp:lastModifiedBy>Andrea Rayhrer</cp:lastModifiedBy>
  <cp:revision>4</cp:revision>
  <dcterms:created xsi:type="dcterms:W3CDTF">2014-03-15T14:31:00Z</dcterms:created>
  <dcterms:modified xsi:type="dcterms:W3CDTF">2014-03-21T15:55:00Z</dcterms:modified>
</cp:coreProperties>
</file>