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A1DC5" w14:textId="77777777" w:rsidR="0048282B" w:rsidRDefault="003A4A89">
      <w:pPr>
        <w:spacing w:after="0" w:line="260" w:lineRule="exact"/>
        <w:ind w:right="1559"/>
        <w:rPr>
          <w:rFonts w:ascii="BrownStd" w:hAnsi="BrownStd"/>
          <w:b/>
          <w:sz w:val="24"/>
          <w:szCs w:val="24"/>
          <w:lang w:val="en-US"/>
        </w:rPr>
      </w:pPr>
      <w:r>
        <w:rPr>
          <w:rFonts w:ascii="BrownStd" w:hAnsi="BrownStd"/>
          <w:b/>
          <w:sz w:val="24"/>
          <w:szCs w:val="24"/>
          <w:lang w:val="en-US"/>
        </w:rPr>
        <w:t xml:space="preserve">Meet Archetypes: </w:t>
      </w:r>
      <w:proofErr w:type="spellStart"/>
      <w:r>
        <w:rPr>
          <w:rFonts w:ascii="BrownStd" w:hAnsi="BrownStd"/>
          <w:b/>
          <w:sz w:val="24"/>
          <w:szCs w:val="24"/>
          <w:lang w:val="en-US"/>
        </w:rPr>
        <w:t>Selux</w:t>
      </w:r>
      <w:proofErr w:type="spellEnd"/>
      <w:r>
        <w:rPr>
          <w:rFonts w:ascii="BrownStd" w:hAnsi="BrownStd"/>
          <w:b/>
          <w:sz w:val="24"/>
          <w:szCs w:val="24"/>
          <w:lang w:val="en-US"/>
        </w:rPr>
        <w:t xml:space="preserve"> auf der Light + Building 2014</w:t>
      </w:r>
    </w:p>
    <w:p w14:paraId="7444BBE5" w14:textId="77777777" w:rsidR="0048282B" w:rsidRDefault="0048282B">
      <w:pPr>
        <w:spacing w:after="0" w:line="260" w:lineRule="exact"/>
        <w:ind w:right="1559"/>
        <w:rPr>
          <w:rFonts w:ascii="BrownStd Light" w:hAnsi="BrownStd Light"/>
          <w:sz w:val="20"/>
          <w:szCs w:val="20"/>
          <w:lang w:val="en-US"/>
        </w:rPr>
      </w:pPr>
    </w:p>
    <w:p w14:paraId="0BE93C47" w14:textId="77777777" w:rsidR="0048282B" w:rsidRDefault="003A4A89">
      <w:pPr>
        <w:spacing w:after="0" w:line="260" w:lineRule="exact"/>
        <w:ind w:right="1559"/>
        <w:rPr>
          <w:rFonts w:ascii="BrownStd" w:hAnsi="BrownStd"/>
          <w:b/>
          <w:iCs/>
          <w:sz w:val="20"/>
          <w:szCs w:val="20"/>
        </w:rPr>
      </w:pPr>
      <w:r>
        <w:rPr>
          <w:rFonts w:ascii="BrownStd" w:hAnsi="BrownStd"/>
          <w:b/>
          <w:iCs/>
          <w:sz w:val="20"/>
          <w:szCs w:val="20"/>
        </w:rPr>
        <w:t xml:space="preserve">2012 weckte </w:t>
      </w:r>
      <w:proofErr w:type="spellStart"/>
      <w:r>
        <w:rPr>
          <w:rFonts w:ascii="BrownStd" w:hAnsi="BrownStd"/>
          <w:b/>
          <w:iCs/>
          <w:sz w:val="20"/>
          <w:szCs w:val="20"/>
        </w:rPr>
        <w:t>Selux</w:t>
      </w:r>
      <w:proofErr w:type="spellEnd"/>
      <w:r>
        <w:rPr>
          <w:rFonts w:ascii="BrownStd" w:hAnsi="BrownStd"/>
          <w:b/>
          <w:iCs/>
          <w:sz w:val="20"/>
          <w:szCs w:val="20"/>
        </w:rPr>
        <w:t xml:space="preserve"> mit seinem neuen Markenauftritt das Interesse und zeigte als Highlight der Messe die kinetische Skulptur Manta </w:t>
      </w:r>
      <w:proofErr w:type="spellStart"/>
      <w:r>
        <w:rPr>
          <w:rFonts w:ascii="BrownStd" w:hAnsi="BrownStd"/>
          <w:b/>
          <w:iCs/>
          <w:sz w:val="20"/>
          <w:szCs w:val="20"/>
        </w:rPr>
        <w:t>Rhei</w:t>
      </w:r>
      <w:proofErr w:type="spellEnd"/>
      <w:r>
        <w:rPr>
          <w:rFonts w:ascii="BrownStd" w:hAnsi="BrownStd"/>
          <w:b/>
          <w:iCs/>
          <w:sz w:val="20"/>
          <w:szCs w:val="20"/>
        </w:rPr>
        <w:t xml:space="preserve"> auf OLED-Basis. 2014 sehen wir nun die Weiterentwicklung, verbunden mit einer breiten Palette neuer Produkte. Dabei nutzt der Hersteller konsequent die Möglichkeiten der digitalisierten Welt, um seine Kernwerte Partnerschaft und Kontinuität, Serviceorientierung und Liebe zum Detail weiterzuentwickeln. Die Neuheiten werden im Kontext architektonischer Archetypen präsentiert.</w:t>
      </w:r>
    </w:p>
    <w:p w14:paraId="0DBA1B7B" w14:textId="77777777" w:rsidR="0048282B" w:rsidRDefault="0048282B">
      <w:pPr>
        <w:spacing w:after="0" w:line="260" w:lineRule="exact"/>
        <w:ind w:right="1559"/>
        <w:rPr>
          <w:rFonts w:ascii="BrownStd Light" w:hAnsi="BrownStd Light"/>
          <w:sz w:val="20"/>
          <w:szCs w:val="20"/>
        </w:rPr>
      </w:pPr>
    </w:p>
    <w:p w14:paraId="37BCED30" w14:textId="77777777" w:rsidR="0048282B" w:rsidRDefault="003A4A89">
      <w:pPr>
        <w:spacing w:after="0" w:line="260" w:lineRule="exact"/>
        <w:ind w:right="1559"/>
        <w:rPr>
          <w:rFonts w:ascii="BrownStd Light" w:hAnsi="BrownStd Light"/>
          <w:sz w:val="20"/>
          <w:szCs w:val="20"/>
        </w:rPr>
      </w:pPr>
      <w:r>
        <w:rPr>
          <w:rFonts w:ascii="BrownStd Light" w:hAnsi="BrownStd Light"/>
          <w:sz w:val="20"/>
          <w:szCs w:val="20"/>
        </w:rPr>
        <w:t xml:space="preserve">Auf der </w:t>
      </w:r>
      <w:proofErr w:type="spellStart"/>
      <w:r>
        <w:rPr>
          <w:rFonts w:ascii="BrownStd Light" w:hAnsi="BrownStd Light"/>
          <w:sz w:val="20"/>
          <w:szCs w:val="20"/>
        </w:rPr>
        <w:t>Light+Building</w:t>
      </w:r>
      <w:proofErr w:type="spellEnd"/>
      <w:r>
        <w:rPr>
          <w:rFonts w:ascii="BrownStd Light" w:hAnsi="BrownStd Light"/>
          <w:sz w:val="20"/>
          <w:szCs w:val="20"/>
        </w:rPr>
        <w:t xml:space="preserve"> 2014 in Frankfurt präsentiert </w:t>
      </w:r>
      <w:proofErr w:type="spellStart"/>
      <w:r>
        <w:rPr>
          <w:rFonts w:ascii="BrownStd Light" w:hAnsi="BrownStd Light"/>
          <w:sz w:val="20"/>
          <w:szCs w:val="20"/>
        </w:rPr>
        <w:t>Selux</w:t>
      </w:r>
      <w:proofErr w:type="spellEnd"/>
      <w:r>
        <w:rPr>
          <w:rFonts w:ascii="BrownStd Light" w:hAnsi="BrownStd Light"/>
          <w:sz w:val="20"/>
          <w:szCs w:val="20"/>
        </w:rPr>
        <w:t xml:space="preserve"> eine Vielzahl von neuen Produkten und Systemen zur Beleuchtung von Stadträumen</w:t>
      </w:r>
      <w:proofErr w:type="gramStart"/>
      <w:r>
        <w:rPr>
          <w:rFonts w:ascii="BrownStd Light" w:hAnsi="BrownStd Light"/>
          <w:sz w:val="20"/>
          <w:szCs w:val="20"/>
        </w:rPr>
        <w:t>, Architektur</w:t>
      </w:r>
      <w:proofErr w:type="gramEnd"/>
      <w:r>
        <w:rPr>
          <w:rFonts w:ascii="BrownStd Light" w:hAnsi="BrownStd Light"/>
          <w:sz w:val="20"/>
          <w:szCs w:val="20"/>
        </w:rPr>
        <w:t xml:space="preserve"> und Interieurs. Bei allen Unterschieden haben die </w:t>
      </w:r>
      <w:proofErr w:type="spellStart"/>
      <w:r>
        <w:rPr>
          <w:rFonts w:ascii="BrownStd Light" w:hAnsi="BrownStd Light"/>
          <w:sz w:val="20"/>
          <w:szCs w:val="20"/>
        </w:rPr>
        <w:t>Selux</w:t>
      </w:r>
      <w:proofErr w:type="spellEnd"/>
      <w:r>
        <w:rPr>
          <w:rFonts w:ascii="BrownStd Light" w:hAnsi="BrownStd Light"/>
          <w:sz w:val="20"/>
          <w:szCs w:val="20"/>
        </w:rPr>
        <w:t xml:space="preserve"> Innovationen zwei Dinge gemeinsam: Sie loten die technologischen Möglichkeiten neu aus und stellen sich dabei der Verantwortung, mit guter Gestaltung und nachhaltiger Technik zu einer qualitativen Verbesserung unserer Lebensräume beizutragen.</w:t>
      </w:r>
    </w:p>
    <w:p w14:paraId="65E42A6B" w14:textId="77777777" w:rsidR="0048282B" w:rsidRDefault="0048282B">
      <w:pPr>
        <w:spacing w:after="0" w:line="260" w:lineRule="exact"/>
        <w:ind w:right="1559"/>
        <w:rPr>
          <w:rFonts w:ascii="BrownStd Light" w:hAnsi="BrownStd Light"/>
          <w:sz w:val="20"/>
          <w:szCs w:val="20"/>
        </w:rPr>
      </w:pPr>
    </w:p>
    <w:p w14:paraId="7D3C3EDB" w14:textId="77777777" w:rsidR="0048282B" w:rsidRDefault="003A4A89">
      <w:pPr>
        <w:spacing w:after="0" w:line="260" w:lineRule="exact"/>
        <w:ind w:right="1559"/>
        <w:rPr>
          <w:rFonts w:ascii="BrownStd" w:hAnsi="BrownStd"/>
          <w:b/>
          <w:bCs/>
          <w:sz w:val="20"/>
          <w:szCs w:val="20"/>
        </w:rPr>
      </w:pPr>
      <w:proofErr w:type="spellStart"/>
      <w:r>
        <w:rPr>
          <w:rFonts w:ascii="BrownStd" w:hAnsi="BrownStd"/>
          <w:b/>
          <w:bCs/>
          <w:sz w:val="20"/>
          <w:szCs w:val="20"/>
        </w:rPr>
        <w:t>Partnerschaftlichkeit</w:t>
      </w:r>
      <w:proofErr w:type="spellEnd"/>
      <w:r>
        <w:rPr>
          <w:rFonts w:ascii="BrownStd" w:hAnsi="BrownStd"/>
          <w:b/>
          <w:bCs/>
          <w:sz w:val="20"/>
          <w:szCs w:val="20"/>
        </w:rPr>
        <w:t xml:space="preserve"> als Kernkompetenz</w:t>
      </w:r>
    </w:p>
    <w:p w14:paraId="0B445EA8" w14:textId="77777777" w:rsidR="0048282B" w:rsidRDefault="0048282B">
      <w:pPr>
        <w:spacing w:after="0" w:line="260" w:lineRule="exact"/>
        <w:ind w:right="1559"/>
        <w:rPr>
          <w:rFonts w:ascii="BrownStd Light" w:hAnsi="BrownStd Light"/>
          <w:bCs/>
          <w:sz w:val="20"/>
          <w:szCs w:val="20"/>
        </w:rPr>
      </w:pPr>
    </w:p>
    <w:p w14:paraId="58F019B0" w14:textId="77777777" w:rsidR="0048282B" w:rsidRPr="001C0D2A" w:rsidRDefault="003A4A89">
      <w:pPr>
        <w:spacing w:after="0" w:line="260" w:lineRule="exact"/>
        <w:ind w:right="1559"/>
        <w:rPr>
          <w:rFonts w:ascii="BrownStd Light" w:hAnsi="BrownStd Light"/>
          <w:color w:val="auto"/>
          <w:sz w:val="20"/>
          <w:szCs w:val="20"/>
        </w:rPr>
      </w:pPr>
      <w:r>
        <w:rPr>
          <w:rFonts w:ascii="BrownStd Light" w:hAnsi="BrownStd Light"/>
          <w:sz w:val="20"/>
          <w:szCs w:val="20"/>
        </w:rPr>
        <w:t xml:space="preserve">Gute Lichtlösungen für professionelle Architektur werden immer komplexer. </w:t>
      </w:r>
      <w:proofErr w:type="spellStart"/>
      <w:r>
        <w:rPr>
          <w:rFonts w:ascii="BrownStd Light" w:hAnsi="BrownStd Light"/>
          <w:sz w:val="20"/>
          <w:szCs w:val="20"/>
        </w:rPr>
        <w:t>Selux</w:t>
      </w:r>
      <w:proofErr w:type="spellEnd"/>
      <w:r>
        <w:rPr>
          <w:rFonts w:ascii="BrownStd Light" w:hAnsi="BrownStd Light"/>
          <w:sz w:val="20"/>
          <w:szCs w:val="20"/>
        </w:rPr>
        <w:t xml:space="preserve"> Vorstand Klaus-Peter </w:t>
      </w:r>
      <w:proofErr w:type="spellStart"/>
      <w:r>
        <w:rPr>
          <w:rFonts w:ascii="BrownStd Light" w:hAnsi="BrownStd Light"/>
          <w:sz w:val="20"/>
          <w:szCs w:val="20"/>
        </w:rPr>
        <w:t>Siemssen</w:t>
      </w:r>
      <w:proofErr w:type="spellEnd"/>
      <w:r>
        <w:rPr>
          <w:rFonts w:ascii="BrownStd Light" w:hAnsi="BrownStd Light"/>
          <w:sz w:val="20"/>
          <w:szCs w:val="20"/>
        </w:rPr>
        <w:t xml:space="preserve"> ist überzeugt: „Außerordentliche Ergebnisse erreichen sie durch die barrierefreie Vernetzung von Experten. </w:t>
      </w:r>
      <w:bookmarkStart w:id="0" w:name="_GoBack"/>
      <w:r w:rsidRPr="001C0D2A">
        <w:rPr>
          <w:rFonts w:ascii="BrownStd Light" w:hAnsi="BrownStd Light"/>
          <w:color w:val="auto"/>
          <w:sz w:val="20"/>
          <w:szCs w:val="20"/>
        </w:rPr>
        <w:t xml:space="preserve">Deshalb sehen wir verlässliche Partnerschaft als Kernkompetenz im Projektgeschäft. Das heißt für uns, jedes Projekt mit den richtigen Werkzeugen, Produkten und technischen Sparringspartnern zu unterstützen“. Der Anspruch von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geht dabei weit über das einzelne Projekt hinaus – mit dem Ziel einer langfristigen Partnerschaft: „Wir wollen in der Zusammenarbeit nachhaltig handeln. Es geht um die Liebe zum Produkt und zur Architektur,</w:t>
      </w:r>
      <w:proofErr w:type="gramStart"/>
      <w:r w:rsidRPr="001C0D2A">
        <w:rPr>
          <w:rFonts w:ascii="BrownStd Light" w:hAnsi="BrownStd Light"/>
          <w:color w:val="auto"/>
          <w:sz w:val="20"/>
          <w:szCs w:val="20"/>
        </w:rPr>
        <w:t>“ so</w:t>
      </w:r>
      <w:proofErr w:type="gramEnd"/>
      <w:r w:rsidRPr="001C0D2A">
        <w:rPr>
          <w:rFonts w:ascii="BrownStd Light" w:hAnsi="BrownStd Light"/>
          <w:color w:val="auto"/>
          <w:sz w:val="20"/>
          <w:szCs w:val="20"/>
        </w:rPr>
        <w:t xml:space="preserve"> Klaus-Peter </w:t>
      </w:r>
      <w:proofErr w:type="spellStart"/>
      <w:r w:rsidRPr="001C0D2A">
        <w:rPr>
          <w:rFonts w:ascii="BrownStd Light" w:hAnsi="BrownStd Light"/>
          <w:color w:val="auto"/>
          <w:sz w:val="20"/>
          <w:szCs w:val="20"/>
        </w:rPr>
        <w:t>Siemssen</w:t>
      </w:r>
      <w:proofErr w:type="spellEnd"/>
      <w:r w:rsidRPr="001C0D2A">
        <w:rPr>
          <w:rFonts w:ascii="BrownStd Light" w:hAnsi="BrownStd Light"/>
          <w:color w:val="auto"/>
          <w:sz w:val="20"/>
          <w:szCs w:val="20"/>
        </w:rPr>
        <w:t>.</w:t>
      </w:r>
    </w:p>
    <w:p w14:paraId="0E1659CB" w14:textId="77777777" w:rsidR="0048282B" w:rsidRPr="001C0D2A" w:rsidRDefault="0048282B">
      <w:pPr>
        <w:spacing w:after="0" w:line="260" w:lineRule="exact"/>
        <w:ind w:right="1559"/>
        <w:rPr>
          <w:rFonts w:ascii="BrownStd Light" w:hAnsi="BrownStd Light"/>
          <w:color w:val="auto"/>
          <w:sz w:val="20"/>
          <w:szCs w:val="20"/>
        </w:rPr>
      </w:pPr>
    </w:p>
    <w:p w14:paraId="0A7F86F5" w14:textId="77777777" w:rsidR="0048282B" w:rsidRPr="001C0D2A" w:rsidRDefault="003A4A89">
      <w:pPr>
        <w:spacing w:after="0" w:line="260" w:lineRule="exact"/>
        <w:ind w:right="1559"/>
        <w:rPr>
          <w:rFonts w:ascii="BrownStd" w:hAnsi="BrownStd"/>
          <w:b/>
          <w:bCs/>
          <w:color w:val="auto"/>
          <w:sz w:val="20"/>
          <w:szCs w:val="20"/>
        </w:rPr>
      </w:pPr>
      <w:r w:rsidRPr="001C0D2A">
        <w:rPr>
          <w:rFonts w:ascii="BrownStd" w:hAnsi="BrownStd"/>
          <w:b/>
          <w:bCs/>
          <w:color w:val="auto"/>
          <w:sz w:val="20"/>
          <w:szCs w:val="20"/>
        </w:rPr>
        <w:t xml:space="preserve">Der </w:t>
      </w:r>
      <w:proofErr w:type="spellStart"/>
      <w:r w:rsidRPr="001C0D2A">
        <w:rPr>
          <w:rFonts w:ascii="BrownStd" w:hAnsi="BrownStd"/>
          <w:b/>
          <w:bCs/>
          <w:color w:val="auto"/>
          <w:sz w:val="20"/>
          <w:szCs w:val="20"/>
        </w:rPr>
        <w:t>Selux</w:t>
      </w:r>
      <w:proofErr w:type="spellEnd"/>
      <w:r w:rsidRPr="001C0D2A">
        <w:rPr>
          <w:rFonts w:ascii="BrownStd" w:hAnsi="BrownStd"/>
          <w:b/>
          <w:bCs/>
          <w:color w:val="auto"/>
          <w:sz w:val="20"/>
          <w:szCs w:val="20"/>
        </w:rPr>
        <w:t xml:space="preserve"> Messestand: Archetypen der Architektur</w:t>
      </w:r>
    </w:p>
    <w:p w14:paraId="5969200C" w14:textId="77777777" w:rsidR="0048282B" w:rsidRPr="001C0D2A" w:rsidRDefault="0048282B">
      <w:pPr>
        <w:spacing w:after="0" w:line="260" w:lineRule="exact"/>
        <w:ind w:right="1559"/>
        <w:rPr>
          <w:rFonts w:ascii="BrownStd Light" w:hAnsi="BrownStd Light"/>
          <w:bCs/>
          <w:color w:val="auto"/>
          <w:sz w:val="20"/>
          <w:szCs w:val="20"/>
        </w:rPr>
      </w:pPr>
    </w:p>
    <w:p w14:paraId="30FF4B4B" w14:textId="77777777" w:rsidR="0048282B" w:rsidRPr="001C0D2A" w:rsidRDefault="003A4A89">
      <w:pPr>
        <w:spacing w:after="0" w:line="260" w:lineRule="exact"/>
        <w:ind w:right="1559"/>
        <w:rPr>
          <w:rFonts w:ascii="BrownStd Light" w:hAnsi="BrownStd Light"/>
          <w:color w:val="auto"/>
          <w:sz w:val="20"/>
          <w:szCs w:val="20"/>
        </w:rPr>
      </w:pPr>
      <w:r w:rsidRPr="001C0D2A">
        <w:rPr>
          <w:rFonts w:ascii="BrownStd Light" w:hAnsi="BrownStd Light"/>
          <w:color w:val="auto"/>
          <w:sz w:val="20"/>
          <w:szCs w:val="20"/>
        </w:rPr>
        <w:t xml:space="preserve">In diesem Zusammenhang würdigt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auf seinem Messestand die Architektur als kulturprägendes Element. „Unser Ziel ist, Bekanntes mit Neuem zu verbinden und somit die Ursprünge der Architektur darzustellen sowie Materialität erlebbar zu machen“, beschreibt </w:t>
      </w:r>
      <w:bookmarkStart w:id="1" w:name="__DdeLink__932_993662544"/>
      <w:r w:rsidRPr="001C0D2A">
        <w:rPr>
          <w:rFonts w:ascii="BrownStd Light" w:hAnsi="BrownStd Light"/>
          <w:color w:val="auto"/>
          <w:sz w:val="20"/>
          <w:szCs w:val="20"/>
        </w:rPr>
        <w:t>d</w:t>
      </w:r>
      <w:bookmarkEnd w:id="1"/>
      <w:r w:rsidRPr="001C0D2A">
        <w:rPr>
          <w:rFonts w:ascii="BrownStd Light" w:hAnsi="BrownStd Light"/>
          <w:color w:val="auto"/>
          <w:sz w:val="20"/>
          <w:szCs w:val="20"/>
        </w:rPr>
        <w:t xml:space="preserve">er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Vorstand das neue Standkonzept für 2014. So erinnern in der Standgestaltung des Berliner Architekturbüros Gonzales Haase archetypische Grundformen an die Evolution der Architektur in Verbindung mit Halbleitertechnik, modernster Steuerung und Elektronik.</w:t>
      </w:r>
    </w:p>
    <w:p w14:paraId="4CF85B68" w14:textId="77777777" w:rsidR="0048282B" w:rsidRPr="001C0D2A" w:rsidRDefault="0048282B">
      <w:pPr>
        <w:spacing w:after="0" w:line="260" w:lineRule="exact"/>
        <w:ind w:right="1559"/>
        <w:rPr>
          <w:rFonts w:ascii="BrownStd Light" w:hAnsi="BrownStd Light"/>
          <w:color w:val="auto"/>
          <w:sz w:val="20"/>
          <w:szCs w:val="20"/>
        </w:rPr>
      </w:pPr>
    </w:p>
    <w:p w14:paraId="6ED7727B" w14:textId="77777777" w:rsidR="0048282B" w:rsidRPr="001C0D2A" w:rsidRDefault="003A4A89">
      <w:pPr>
        <w:spacing w:after="0" w:line="260" w:lineRule="exact"/>
        <w:ind w:right="1559"/>
        <w:rPr>
          <w:rFonts w:ascii="BrownStd" w:hAnsi="BrownStd"/>
          <w:b/>
          <w:bCs/>
          <w:color w:val="auto"/>
          <w:sz w:val="20"/>
          <w:szCs w:val="20"/>
        </w:rPr>
      </w:pPr>
      <w:r w:rsidRPr="001C0D2A">
        <w:rPr>
          <w:rFonts w:ascii="BrownStd" w:hAnsi="BrownStd"/>
          <w:b/>
          <w:bCs/>
          <w:color w:val="auto"/>
          <w:sz w:val="20"/>
          <w:szCs w:val="20"/>
        </w:rPr>
        <w:t xml:space="preserve">Neue Leuchten-Archetypen für außen und innen </w:t>
      </w:r>
    </w:p>
    <w:p w14:paraId="5A4FC062" w14:textId="77777777" w:rsidR="0048282B" w:rsidRPr="001C0D2A" w:rsidRDefault="003A4A89">
      <w:pPr>
        <w:spacing w:after="0" w:line="260" w:lineRule="exact"/>
        <w:ind w:right="1559"/>
        <w:rPr>
          <w:rFonts w:ascii="BrownStd Light" w:hAnsi="BrownStd Light"/>
          <w:color w:val="auto"/>
          <w:sz w:val="20"/>
          <w:szCs w:val="20"/>
        </w:rPr>
      </w:pPr>
      <w:r w:rsidRPr="001C0D2A">
        <w:rPr>
          <w:rFonts w:ascii="BrownStd Light" w:hAnsi="BrownStd Light"/>
          <w:bCs/>
          <w:color w:val="auto"/>
          <w:sz w:val="20"/>
          <w:szCs w:val="20"/>
        </w:rPr>
        <w:br/>
      </w:r>
      <w:r w:rsidRPr="001C0D2A">
        <w:rPr>
          <w:rFonts w:ascii="BrownStd Light" w:hAnsi="BrownStd Light"/>
          <w:color w:val="auto"/>
          <w:sz w:val="20"/>
          <w:szCs w:val="20"/>
        </w:rPr>
        <w:t xml:space="preserve">„Mit der LED-Technik haben wir die reizvolle Möglichkeit, Produktkonzepte neu zu denken und Design in einen anderen Kontext zu stellen“, erläutert Klaus-Peter </w:t>
      </w:r>
      <w:proofErr w:type="spellStart"/>
      <w:r w:rsidRPr="001C0D2A">
        <w:rPr>
          <w:rFonts w:ascii="BrownStd Light" w:hAnsi="BrownStd Light"/>
          <w:color w:val="auto"/>
          <w:sz w:val="20"/>
          <w:szCs w:val="20"/>
        </w:rPr>
        <w:t>Siemssen</w:t>
      </w:r>
      <w:proofErr w:type="spellEnd"/>
      <w:r w:rsidRPr="001C0D2A">
        <w:rPr>
          <w:rFonts w:ascii="BrownStd Light" w:hAnsi="BrownStd Light"/>
          <w:color w:val="auto"/>
          <w:sz w:val="20"/>
          <w:szCs w:val="20"/>
        </w:rPr>
        <w:t xml:space="preserve"> die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Produktstrategie: „</w:t>
      </w:r>
      <w:r w:rsidRPr="001C0D2A">
        <w:rPr>
          <w:rFonts w:ascii="BrownStd Light" w:hAnsi="BrownStd Light"/>
          <w:bCs/>
          <w:color w:val="auto"/>
          <w:sz w:val="20"/>
          <w:szCs w:val="20"/>
        </w:rPr>
        <w:t xml:space="preserve">Dabei treibt uns stets der Grundgedanke der </w:t>
      </w:r>
      <w:proofErr w:type="spellStart"/>
      <w:r w:rsidRPr="001C0D2A">
        <w:rPr>
          <w:rFonts w:ascii="BrownStd Light" w:hAnsi="BrownStd Light"/>
          <w:bCs/>
          <w:color w:val="auto"/>
          <w:sz w:val="20"/>
          <w:szCs w:val="20"/>
        </w:rPr>
        <w:t>Modularität</w:t>
      </w:r>
      <w:proofErr w:type="spellEnd"/>
      <w:r w:rsidRPr="001C0D2A">
        <w:rPr>
          <w:rFonts w:ascii="BrownStd Light" w:hAnsi="BrownStd Light"/>
          <w:bCs/>
          <w:color w:val="auto"/>
          <w:sz w:val="20"/>
          <w:szCs w:val="20"/>
        </w:rPr>
        <w:t>, damit die Planer und Gestalter unsere Produkte für ihre konkreten Projekte stark individualisieren können.“ Dies spielt i</w:t>
      </w:r>
      <w:r w:rsidRPr="001C0D2A">
        <w:rPr>
          <w:rFonts w:ascii="BrownStd Light" w:hAnsi="BrownStd Light"/>
          <w:color w:val="auto"/>
          <w:sz w:val="20"/>
          <w:szCs w:val="20"/>
        </w:rPr>
        <w:t xml:space="preserve">n der traditionellen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Domäne, der Beleuchtung von Stadträumen, eine besonders wichtige Rolle. Hier zeigt der Hersteller mit den neuen Programmen </w:t>
      </w:r>
      <w:proofErr w:type="spellStart"/>
      <w:r w:rsidRPr="001C0D2A">
        <w:rPr>
          <w:rFonts w:ascii="BrownStd Light" w:hAnsi="BrownStd Light"/>
          <w:color w:val="auto"/>
          <w:sz w:val="20"/>
          <w:szCs w:val="20"/>
        </w:rPr>
        <w:t>Astro</w:t>
      </w:r>
      <w:proofErr w:type="spellEnd"/>
      <w:r w:rsidRPr="001C0D2A">
        <w:rPr>
          <w:rFonts w:ascii="BrownStd Light" w:hAnsi="BrownStd Light"/>
          <w:color w:val="auto"/>
          <w:sz w:val="20"/>
          <w:szCs w:val="20"/>
        </w:rPr>
        <w:t xml:space="preserve"> und </w:t>
      </w:r>
      <w:proofErr w:type="spellStart"/>
      <w:r w:rsidRPr="001C0D2A">
        <w:rPr>
          <w:rFonts w:ascii="BrownStd Light" w:hAnsi="BrownStd Light"/>
          <w:color w:val="auto"/>
          <w:sz w:val="20"/>
          <w:szCs w:val="20"/>
        </w:rPr>
        <w:t>Arca</w:t>
      </w:r>
      <w:proofErr w:type="spellEnd"/>
      <w:r w:rsidRPr="001C0D2A">
        <w:rPr>
          <w:rFonts w:ascii="BrownStd Light" w:hAnsi="BrownStd Light"/>
          <w:color w:val="auto"/>
          <w:sz w:val="20"/>
          <w:szCs w:val="20"/>
        </w:rPr>
        <w:t xml:space="preserve"> sowie der Erweiterung des erfolgreichen </w:t>
      </w:r>
      <w:proofErr w:type="spellStart"/>
      <w:r w:rsidRPr="001C0D2A">
        <w:rPr>
          <w:rFonts w:ascii="BrownStd Light" w:hAnsi="BrownStd Light"/>
          <w:color w:val="auto"/>
          <w:sz w:val="20"/>
          <w:szCs w:val="20"/>
        </w:rPr>
        <w:t>Olivio</w:t>
      </w:r>
      <w:proofErr w:type="spellEnd"/>
      <w:r w:rsidRPr="001C0D2A">
        <w:rPr>
          <w:rFonts w:ascii="BrownStd Light" w:hAnsi="BrownStd Light"/>
          <w:color w:val="auto"/>
          <w:sz w:val="20"/>
          <w:szCs w:val="20"/>
        </w:rPr>
        <w:t xml:space="preserve"> Programms um neue LED- und RGBW-Lichtköpfe richtungsweisende Systemlösungen.</w:t>
      </w:r>
    </w:p>
    <w:p w14:paraId="4094586D" w14:textId="77777777" w:rsidR="0048282B" w:rsidRPr="001C0D2A" w:rsidRDefault="0048282B">
      <w:pPr>
        <w:spacing w:after="0" w:line="260" w:lineRule="exact"/>
        <w:ind w:right="1559"/>
        <w:rPr>
          <w:rFonts w:ascii="BrownStd Light" w:hAnsi="BrownStd Light"/>
          <w:color w:val="auto"/>
          <w:sz w:val="20"/>
          <w:szCs w:val="20"/>
        </w:rPr>
      </w:pPr>
    </w:p>
    <w:p w14:paraId="16112BDC" w14:textId="77777777" w:rsidR="0048282B" w:rsidRPr="001C0D2A" w:rsidRDefault="003A4A89">
      <w:pPr>
        <w:spacing w:after="0" w:line="260" w:lineRule="exact"/>
        <w:ind w:right="1559"/>
        <w:rPr>
          <w:rFonts w:ascii="BrownStd Light" w:hAnsi="BrownStd Light"/>
          <w:color w:val="auto"/>
          <w:sz w:val="20"/>
          <w:szCs w:val="20"/>
        </w:rPr>
      </w:pPr>
      <w:r w:rsidRPr="001C0D2A">
        <w:rPr>
          <w:rFonts w:ascii="BrownStd Light" w:hAnsi="BrownStd Light"/>
          <w:color w:val="auto"/>
          <w:sz w:val="20"/>
          <w:szCs w:val="20"/>
        </w:rPr>
        <w:t xml:space="preserve">Für Innenräume zeigt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mit der </w:t>
      </w:r>
      <w:proofErr w:type="spellStart"/>
      <w:r w:rsidRPr="001C0D2A">
        <w:rPr>
          <w:rFonts w:ascii="BrownStd Light" w:hAnsi="BrownStd Light"/>
          <w:color w:val="auto"/>
          <w:sz w:val="20"/>
          <w:szCs w:val="20"/>
        </w:rPr>
        <w:t>Kju</w:t>
      </w:r>
      <w:proofErr w:type="spellEnd"/>
      <w:r w:rsidRPr="001C0D2A">
        <w:rPr>
          <w:rFonts w:ascii="BrownStd Light" w:hAnsi="BrownStd Light"/>
          <w:color w:val="auto"/>
          <w:sz w:val="20"/>
          <w:szCs w:val="20"/>
        </w:rPr>
        <w:t xml:space="preserve"> Familie ein Produktsystem, das in seiner radikalen formalen Reduktion auf ein flaches, leuchtendes Volumen in </w:t>
      </w:r>
      <w:r w:rsidRPr="001C0D2A">
        <w:rPr>
          <w:rFonts w:ascii="BrownStd Light" w:hAnsi="BrownStd Light"/>
          <w:color w:val="auto"/>
          <w:sz w:val="20"/>
          <w:szCs w:val="20"/>
        </w:rPr>
        <w:lastRenderedPageBreak/>
        <w:t xml:space="preserve">unterschiedlichen Arten der Anordnung und Gruppierung im Raum die Möglichkeiten der LED-Technologie voll ausschöpft. Das gilt auch für die neuen </w:t>
      </w:r>
      <w:proofErr w:type="spellStart"/>
      <w:r w:rsidRPr="001C0D2A">
        <w:rPr>
          <w:rFonts w:ascii="BrownStd Light" w:hAnsi="BrownStd Light"/>
          <w:color w:val="auto"/>
          <w:sz w:val="20"/>
          <w:szCs w:val="20"/>
        </w:rPr>
        <w:t>Xea</w:t>
      </w:r>
      <w:proofErr w:type="spellEnd"/>
      <w:r w:rsidRPr="001C0D2A">
        <w:rPr>
          <w:rFonts w:ascii="BrownStd Light" w:hAnsi="BrownStd Light"/>
          <w:color w:val="auto"/>
          <w:sz w:val="20"/>
          <w:szCs w:val="20"/>
        </w:rPr>
        <w:t xml:space="preserve"> Pendel- und Anbauleuchten für die Arbeits- und Bürowelt, die einen ultraflachen Konverter in das nur 18mm hohe Gehäuse integrieren. Mit dem Angebot von LED-Varianten mit variabel steuerbarer Lichtfarbe erweitert M-Modular </w:t>
      </w:r>
      <w:proofErr w:type="spellStart"/>
      <w:r w:rsidRPr="001C0D2A">
        <w:rPr>
          <w:rFonts w:ascii="BrownStd Light" w:hAnsi="BrownStd Light"/>
          <w:color w:val="auto"/>
          <w:sz w:val="20"/>
          <w:szCs w:val="20"/>
        </w:rPr>
        <w:t>My</w:t>
      </w:r>
      <w:proofErr w:type="spellEnd"/>
      <w:r w:rsidRPr="001C0D2A">
        <w:rPr>
          <w:rFonts w:ascii="BrownStd Light" w:hAnsi="BrownStd Light"/>
          <w:color w:val="auto"/>
          <w:sz w:val="20"/>
          <w:szCs w:val="20"/>
        </w:rPr>
        <w:t xml:space="preserve"> White den Lichtbaukasten für lineares Licht M-Modular um eine faszinierende zusätzliche Dimension der Lichtgestaltung.</w:t>
      </w:r>
    </w:p>
    <w:p w14:paraId="2BCC5DBB" w14:textId="77777777" w:rsidR="0048282B" w:rsidRPr="001C0D2A" w:rsidRDefault="0048282B">
      <w:pPr>
        <w:spacing w:after="0" w:line="260" w:lineRule="exact"/>
        <w:ind w:right="1559"/>
        <w:rPr>
          <w:rFonts w:ascii="BrownStd Light" w:hAnsi="BrownStd Light"/>
          <w:color w:val="auto"/>
          <w:sz w:val="20"/>
          <w:szCs w:val="20"/>
        </w:rPr>
      </w:pPr>
    </w:p>
    <w:p w14:paraId="5A349B5C" w14:textId="77777777" w:rsidR="0048282B" w:rsidRPr="001C0D2A" w:rsidRDefault="003A4A89">
      <w:pPr>
        <w:spacing w:after="0" w:line="260" w:lineRule="exact"/>
        <w:ind w:right="1559"/>
        <w:rPr>
          <w:rFonts w:ascii="BrownStd" w:hAnsi="BrownStd"/>
          <w:b/>
          <w:bCs/>
          <w:color w:val="auto"/>
          <w:sz w:val="20"/>
          <w:szCs w:val="20"/>
        </w:rPr>
      </w:pPr>
      <w:r w:rsidRPr="001C0D2A">
        <w:rPr>
          <w:rFonts w:ascii="BrownStd" w:hAnsi="BrownStd"/>
          <w:b/>
          <w:bCs/>
          <w:color w:val="auto"/>
          <w:sz w:val="20"/>
          <w:szCs w:val="20"/>
        </w:rPr>
        <w:t>Kommunikation digital und global</w:t>
      </w:r>
    </w:p>
    <w:p w14:paraId="2F38FCC1" w14:textId="77777777" w:rsidR="0048282B" w:rsidRPr="001C0D2A" w:rsidRDefault="0048282B">
      <w:pPr>
        <w:spacing w:after="0" w:line="260" w:lineRule="exact"/>
        <w:ind w:right="1559"/>
        <w:rPr>
          <w:rFonts w:ascii="BrownStd Light" w:hAnsi="BrownStd Light"/>
          <w:bCs/>
          <w:color w:val="auto"/>
          <w:sz w:val="20"/>
          <w:szCs w:val="20"/>
        </w:rPr>
      </w:pPr>
    </w:p>
    <w:p w14:paraId="384533E8" w14:textId="77777777" w:rsidR="0048282B" w:rsidRPr="001C0D2A" w:rsidRDefault="003A4A89">
      <w:pPr>
        <w:spacing w:after="0" w:line="260" w:lineRule="exact"/>
        <w:ind w:right="1559"/>
        <w:rPr>
          <w:rFonts w:ascii="BrownStd Light" w:hAnsi="BrownStd Light"/>
          <w:color w:val="auto"/>
          <w:sz w:val="20"/>
          <w:szCs w:val="20"/>
        </w:rPr>
      </w:pPr>
      <w:r w:rsidRPr="001C0D2A">
        <w:rPr>
          <w:rFonts w:ascii="BrownStd Light" w:hAnsi="BrownStd Light"/>
          <w:color w:val="auto"/>
          <w:sz w:val="20"/>
          <w:szCs w:val="20"/>
        </w:rPr>
        <w:t xml:space="preserve">Die Umwälzungen im der Lichtwelt spiegeln sich nicht nur in den neuen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Produkten</w:t>
      </w:r>
      <w:proofErr w:type="gramStart"/>
      <w:r w:rsidRPr="001C0D2A">
        <w:rPr>
          <w:rFonts w:ascii="BrownStd Light" w:hAnsi="BrownStd Light"/>
          <w:color w:val="auto"/>
          <w:sz w:val="20"/>
          <w:szCs w:val="20"/>
        </w:rPr>
        <w:t>, sondern</w:t>
      </w:r>
      <w:proofErr w:type="gramEnd"/>
      <w:r w:rsidRPr="001C0D2A">
        <w:rPr>
          <w:rFonts w:ascii="BrownStd Light" w:hAnsi="BrownStd Light"/>
          <w:color w:val="auto"/>
          <w:sz w:val="20"/>
          <w:szCs w:val="20"/>
        </w:rPr>
        <w:t xml:space="preserve"> auch in ihrer Kommunikation wider: So ergänzt sich der übersichtliche neue Printkatalog optimal mit der umfassenden Information im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Internetauftritt, die bis zu den exakten technischen Daten der einzelnen Artikel reicht. </w:t>
      </w:r>
      <w:proofErr w:type="spellStart"/>
      <w:r w:rsidRPr="001C0D2A">
        <w:rPr>
          <w:rFonts w:ascii="BrownStd Light" w:hAnsi="BrownStd Light"/>
          <w:color w:val="auto"/>
          <w:sz w:val="20"/>
          <w:szCs w:val="20"/>
        </w:rPr>
        <w:t>Lookbooks</w:t>
      </w:r>
      <w:proofErr w:type="spellEnd"/>
      <w:r w:rsidRPr="001C0D2A">
        <w:rPr>
          <w:rFonts w:ascii="BrownStd Light" w:hAnsi="BrownStd Light"/>
          <w:color w:val="auto"/>
          <w:sz w:val="20"/>
          <w:szCs w:val="20"/>
        </w:rPr>
        <w:t xml:space="preserve"> im Netz erlauben es</w:t>
      </w:r>
      <w:proofErr w:type="gramStart"/>
      <w:r w:rsidRPr="001C0D2A">
        <w:rPr>
          <w:rFonts w:ascii="BrownStd Light" w:hAnsi="BrownStd Light"/>
          <w:color w:val="auto"/>
          <w:sz w:val="20"/>
          <w:szCs w:val="20"/>
        </w:rPr>
        <w:t>, schnell</w:t>
      </w:r>
      <w:proofErr w:type="gramEnd"/>
      <w:r w:rsidRPr="001C0D2A">
        <w:rPr>
          <w:rFonts w:ascii="BrownStd Light" w:hAnsi="BrownStd Light"/>
          <w:color w:val="auto"/>
          <w:sz w:val="20"/>
          <w:szCs w:val="20"/>
        </w:rPr>
        <w:t xml:space="preserve"> und intuitiv das Konzept und die Optionen unterschiedlicher Produktfamilien zu erfassen. Für mehrere modulare Programme bietet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sogar Online-Konfiguratoren an, die in wenigen Schritten durch die Vielfalt der Kombinationen zum bestellbaren Produkt führen. </w:t>
      </w:r>
    </w:p>
    <w:p w14:paraId="51E5232C" w14:textId="77777777" w:rsidR="0048282B" w:rsidRPr="001C0D2A" w:rsidRDefault="0048282B">
      <w:pPr>
        <w:spacing w:after="0" w:line="260" w:lineRule="exact"/>
        <w:ind w:right="1559"/>
        <w:rPr>
          <w:rFonts w:ascii="BrownStd Light" w:hAnsi="BrownStd Light"/>
          <w:color w:val="auto"/>
          <w:sz w:val="20"/>
          <w:szCs w:val="20"/>
        </w:rPr>
      </w:pPr>
    </w:p>
    <w:p w14:paraId="5E832B4B" w14:textId="77777777" w:rsidR="0048282B" w:rsidRPr="001C0D2A" w:rsidRDefault="003A4A89">
      <w:pPr>
        <w:spacing w:after="0" w:line="260" w:lineRule="exact"/>
        <w:ind w:right="1559"/>
        <w:rPr>
          <w:rFonts w:ascii="BrownStd Light" w:hAnsi="BrownStd Light"/>
          <w:color w:val="auto"/>
          <w:sz w:val="20"/>
          <w:szCs w:val="20"/>
        </w:rPr>
      </w:pPr>
      <w:r w:rsidRPr="001C0D2A">
        <w:rPr>
          <w:rFonts w:ascii="BrownStd Light" w:hAnsi="BrownStd Light"/>
          <w:color w:val="auto"/>
          <w:sz w:val="20"/>
          <w:szCs w:val="20"/>
        </w:rPr>
        <w:t>März 2014</w:t>
      </w:r>
    </w:p>
    <w:p w14:paraId="6920D40E" w14:textId="77777777" w:rsidR="0048282B" w:rsidRPr="001C0D2A" w:rsidRDefault="0048282B">
      <w:pPr>
        <w:spacing w:after="0" w:line="260" w:lineRule="exact"/>
        <w:ind w:right="1559"/>
        <w:rPr>
          <w:rFonts w:ascii="BrownStd Light" w:hAnsi="BrownStd Light"/>
          <w:color w:val="auto"/>
          <w:sz w:val="20"/>
          <w:szCs w:val="20"/>
        </w:rPr>
      </w:pPr>
    </w:p>
    <w:p w14:paraId="2B7407EF" w14:textId="77777777" w:rsidR="0048282B" w:rsidRPr="001C0D2A" w:rsidRDefault="0048282B">
      <w:pPr>
        <w:spacing w:after="0" w:line="260" w:lineRule="exact"/>
        <w:ind w:right="1559"/>
        <w:rPr>
          <w:rFonts w:ascii="BrownStd Light" w:hAnsi="BrownStd Light"/>
          <w:color w:val="auto"/>
          <w:sz w:val="20"/>
          <w:szCs w:val="20"/>
        </w:rPr>
      </w:pPr>
    </w:p>
    <w:p w14:paraId="1D61366A" w14:textId="77777777" w:rsidR="0048282B" w:rsidRPr="001C0D2A" w:rsidRDefault="0048282B">
      <w:pPr>
        <w:spacing w:after="0" w:line="260" w:lineRule="exact"/>
        <w:ind w:right="1559"/>
        <w:rPr>
          <w:rFonts w:ascii="BrownStd Light" w:hAnsi="BrownStd Light"/>
          <w:color w:val="auto"/>
          <w:sz w:val="20"/>
          <w:szCs w:val="20"/>
        </w:rPr>
      </w:pPr>
    </w:p>
    <w:p w14:paraId="35714B23" w14:textId="77777777" w:rsidR="0048282B" w:rsidRPr="001C0D2A" w:rsidRDefault="003A4A89">
      <w:pPr>
        <w:spacing w:after="0" w:line="260" w:lineRule="exact"/>
        <w:ind w:right="1559"/>
        <w:rPr>
          <w:rFonts w:ascii="BrownStd" w:hAnsi="BrownStd"/>
          <w:b/>
          <w:color w:val="auto"/>
          <w:sz w:val="20"/>
          <w:szCs w:val="20"/>
        </w:rPr>
      </w:pPr>
      <w:r w:rsidRPr="001C0D2A">
        <w:rPr>
          <w:rFonts w:ascii="BrownStd" w:hAnsi="BrownStd"/>
          <w:b/>
          <w:color w:val="auto"/>
          <w:sz w:val="20"/>
          <w:szCs w:val="20"/>
        </w:rPr>
        <w:t xml:space="preserve">Über </w:t>
      </w:r>
      <w:proofErr w:type="spellStart"/>
      <w:r w:rsidRPr="001C0D2A">
        <w:rPr>
          <w:rFonts w:ascii="BrownStd" w:hAnsi="BrownStd"/>
          <w:b/>
          <w:color w:val="auto"/>
          <w:sz w:val="20"/>
          <w:szCs w:val="20"/>
        </w:rPr>
        <w:t>Selux</w:t>
      </w:r>
      <w:proofErr w:type="spellEnd"/>
    </w:p>
    <w:p w14:paraId="565C5442" w14:textId="77777777" w:rsidR="0048282B" w:rsidRPr="001C0D2A" w:rsidRDefault="0048282B">
      <w:pPr>
        <w:spacing w:after="0" w:line="260" w:lineRule="exact"/>
        <w:ind w:right="1559"/>
        <w:rPr>
          <w:rFonts w:ascii="BrownStd" w:hAnsi="BrownStd"/>
          <w:b/>
          <w:color w:val="auto"/>
          <w:sz w:val="20"/>
          <w:szCs w:val="20"/>
        </w:rPr>
      </w:pPr>
    </w:p>
    <w:p w14:paraId="2F1939F3" w14:textId="77777777" w:rsidR="0048282B" w:rsidRPr="001C0D2A" w:rsidRDefault="003A4A89">
      <w:pPr>
        <w:spacing w:after="0" w:line="260" w:lineRule="exact"/>
        <w:ind w:right="1559"/>
        <w:rPr>
          <w:rFonts w:ascii="BrownStd Light" w:hAnsi="BrownStd Light"/>
          <w:color w:val="auto"/>
          <w:sz w:val="20"/>
          <w:szCs w:val="20"/>
        </w:rPr>
      </w:pPr>
      <w:r w:rsidRPr="001C0D2A">
        <w:rPr>
          <w:rFonts w:ascii="BrownStd Light" w:hAnsi="BrownStd Light"/>
          <w:color w:val="auto"/>
          <w:sz w:val="20"/>
          <w:szCs w:val="20"/>
        </w:rPr>
        <w:t xml:space="preserve">Die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Gruppe ist ein führender Anbieter von nachhaltigen Beleuchtungslösungen für den Innen- und Außenbereich. Nachhaltig zu handeln, leitet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zu einem hohen Anspruch an Energieeffizienz, Ergonomie und Produktgestaltung.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agiert als weltweit tätiges Unternehmen mit 533 Mitarbeitern und Standorten in Europa, Nordamerika und Australien. 2013 konnte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den Umsatz erneut steigern – um 4,6% auf 86,9 Millionen €. Mit einer Eigenkapitalquote von 44,2% und einem Wachstum des Auftragseingangs von 16,6% im Vergleich zum Vorjahr ist </w:t>
      </w:r>
      <w:proofErr w:type="spellStart"/>
      <w:r w:rsidRPr="001C0D2A">
        <w:rPr>
          <w:rFonts w:ascii="BrownStd Light" w:hAnsi="BrownStd Light"/>
          <w:color w:val="auto"/>
          <w:sz w:val="20"/>
          <w:szCs w:val="20"/>
        </w:rPr>
        <w:t>Selux</w:t>
      </w:r>
      <w:proofErr w:type="spellEnd"/>
      <w:r w:rsidRPr="001C0D2A">
        <w:rPr>
          <w:rFonts w:ascii="BrownStd Light" w:hAnsi="BrownStd Light"/>
          <w:color w:val="auto"/>
          <w:sz w:val="20"/>
          <w:szCs w:val="20"/>
        </w:rPr>
        <w:t xml:space="preserve"> auf solidem Erfolgskurs.</w:t>
      </w:r>
    </w:p>
    <w:bookmarkEnd w:id="0"/>
    <w:p w14:paraId="75D0EE2D" w14:textId="77777777" w:rsidR="0048282B" w:rsidRDefault="0048282B">
      <w:pPr>
        <w:spacing w:after="0" w:line="260" w:lineRule="exact"/>
        <w:ind w:right="1559"/>
        <w:rPr>
          <w:rFonts w:ascii="BrownStd" w:hAnsi="BrownStd"/>
          <w:b/>
          <w:sz w:val="20"/>
          <w:szCs w:val="20"/>
        </w:rPr>
      </w:pPr>
    </w:p>
    <w:p w14:paraId="6B4E1873" w14:textId="77777777" w:rsidR="0048282B" w:rsidRDefault="003A4A89">
      <w:pPr>
        <w:spacing w:after="0" w:line="260" w:lineRule="exact"/>
        <w:ind w:right="1559"/>
        <w:rPr>
          <w:rFonts w:ascii="BrownStd Light" w:hAnsi="BrownStd Light"/>
          <w:sz w:val="20"/>
          <w:szCs w:val="20"/>
        </w:rPr>
      </w:pPr>
      <w:r>
        <w:rPr>
          <w:rFonts w:ascii="BrownStd Light" w:hAnsi="BrownStd Light"/>
          <w:sz w:val="20"/>
          <w:szCs w:val="20"/>
        </w:rPr>
        <w:t xml:space="preserve">Die Umsetzung des 2011 initiierten Zukunftsprojektes „Evolution“ wird seit 2012 in der Breite implementiert. „Evolution“ beinhaltet nachhaltige Investitionen in Vertriebs-, Prozess- und Innovationsstrukturen sowie die Fortführung der Produktoffensive. Zur Stärkung seiner internationalen Ausrichtung hat </w:t>
      </w:r>
      <w:proofErr w:type="spellStart"/>
      <w:r>
        <w:rPr>
          <w:rFonts w:ascii="BrownStd Light" w:hAnsi="BrownStd Light"/>
          <w:sz w:val="20"/>
          <w:szCs w:val="20"/>
        </w:rPr>
        <w:t>Selux</w:t>
      </w:r>
      <w:proofErr w:type="spellEnd"/>
      <w:r>
        <w:rPr>
          <w:rFonts w:ascii="BrownStd Light" w:hAnsi="BrownStd Light"/>
          <w:sz w:val="20"/>
          <w:szCs w:val="20"/>
        </w:rPr>
        <w:t xml:space="preserve"> im Frühjahr 2012 seinen Markenauftritt vereinheitlicht und neu gestaltet.</w:t>
      </w:r>
    </w:p>
    <w:p w14:paraId="2E0CE765" w14:textId="77777777" w:rsidR="0048282B" w:rsidRDefault="0048282B">
      <w:pPr>
        <w:spacing w:after="0" w:line="260" w:lineRule="exact"/>
        <w:ind w:right="1559"/>
        <w:rPr>
          <w:rFonts w:ascii="BrownStd Light" w:hAnsi="BrownStd Light"/>
          <w:sz w:val="20"/>
          <w:szCs w:val="20"/>
        </w:rPr>
      </w:pPr>
    </w:p>
    <w:p w14:paraId="4015CBA8" w14:textId="77777777" w:rsidR="0048282B" w:rsidRDefault="0048282B">
      <w:pPr>
        <w:spacing w:after="0" w:line="260" w:lineRule="exact"/>
        <w:ind w:right="1559"/>
        <w:rPr>
          <w:rFonts w:ascii="BrownStd Light" w:hAnsi="BrownStd Light"/>
          <w:sz w:val="20"/>
          <w:szCs w:val="20"/>
        </w:rPr>
      </w:pPr>
    </w:p>
    <w:p w14:paraId="1F32CE31" w14:textId="77777777" w:rsidR="0048282B" w:rsidRDefault="0048282B">
      <w:pPr>
        <w:spacing w:after="0" w:line="260" w:lineRule="exact"/>
        <w:ind w:right="1559"/>
        <w:rPr>
          <w:rFonts w:ascii="BrownStd Light" w:hAnsi="BrownStd Light"/>
          <w:sz w:val="20"/>
          <w:szCs w:val="20"/>
        </w:rPr>
      </w:pPr>
    </w:p>
    <w:p w14:paraId="7B1CDF53" w14:textId="77777777" w:rsidR="0048282B" w:rsidRDefault="003A4A89">
      <w:pPr>
        <w:spacing w:after="0" w:line="260" w:lineRule="exact"/>
        <w:ind w:right="1559"/>
        <w:rPr>
          <w:rFonts w:ascii="BrownStd Light" w:hAnsi="BrownStd Light"/>
          <w:sz w:val="20"/>
          <w:szCs w:val="20"/>
        </w:rPr>
      </w:pPr>
      <w:r>
        <w:rPr>
          <w:rFonts w:ascii="BrownStd Light" w:hAnsi="BrownStd Light"/>
          <w:sz w:val="20"/>
          <w:szCs w:val="20"/>
        </w:rPr>
        <w:t xml:space="preserve">Herstellerkontakt: </w:t>
      </w:r>
    </w:p>
    <w:p w14:paraId="1DB075D4" w14:textId="77777777" w:rsidR="0048282B" w:rsidRDefault="003A4A89">
      <w:pPr>
        <w:spacing w:after="0" w:line="260" w:lineRule="exact"/>
        <w:ind w:right="1559"/>
        <w:rPr>
          <w:rFonts w:ascii="BrownStd Light" w:hAnsi="BrownStd Light"/>
          <w:sz w:val="20"/>
          <w:szCs w:val="20"/>
        </w:rPr>
      </w:pPr>
      <w:r>
        <w:rPr>
          <w:rFonts w:ascii="BrownStd Light" w:hAnsi="BrownStd Light"/>
          <w:sz w:val="20"/>
          <w:szCs w:val="20"/>
        </w:rPr>
        <w:t>Manuela Schnabel, Leitung Marketing / Kommunikation</w:t>
      </w:r>
    </w:p>
    <w:p w14:paraId="15A51777" w14:textId="77777777" w:rsidR="0048282B" w:rsidRDefault="003A4A89">
      <w:pPr>
        <w:spacing w:after="0" w:line="260" w:lineRule="exact"/>
        <w:ind w:right="1559"/>
        <w:rPr>
          <w:rFonts w:ascii="BrownStd Light" w:hAnsi="BrownStd Light"/>
          <w:sz w:val="20"/>
          <w:szCs w:val="20"/>
        </w:rPr>
      </w:pPr>
      <w:proofErr w:type="spellStart"/>
      <w:r>
        <w:rPr>
          <w:rFonts w:ascii="BrownStd Light" w:hAnsi="BrownStd Light"/>
          <w:sz w:val="20"/>
          <w:szCs w:val="20"/>
        </w:rPr>
        <w:t>Selux</w:t>
      </w:r>
      <w:proofErr w:type="spellEnd"/>
      <w:r>
        <w:rPr>
          <w:rFonts w:ascii="BrownStd Light" w:hAnsi="BrownStd Light"/>
          <w:sz w:val="20"/>
          <w:szCs w:val="20"/>
        </w:rPr>
        <w:t xml:space="preserve"> AG, </w:t>
      </w:r>
      <w:proofErr w:type="spellStart"/>
      <w:r>
        <w:rPr>
          <w:rFonts w:ascii="BrownStd Light" w:hAnsi="BrownStd Light"/>
          <w:sz w:val="20"/>
          <w:szCs w:val="20"/>
        </w:rPr>
        <w:t>Motzener</w:t>
      </w:r>
      <w:proofErr w:type="spellEnd"/>
      <w:r>
        <w:rPr>
          <w:rFonts w:ascii="BrownStd Light" w:hAnsi="BrownStd Light"/>
          <w:sz w:val="20"/>
          <w:szCs w:val="20"/>
        </w:rPr>
        <w:t xml:space="preserve"> Straße 34, 12277 Berlin, Deutschland</w:t>
      </w:r>
    </w:p>
    <w:p w14:paraId="7981F4B6" w14:textId="77777777" w:rsidR="0048282B" w:rsidRDefault="003A4A89">
      <w:pPr>
        <w:spacing w:after="0" w:line="260" w:lineRule="exact"/>
        <w:ind w:right="1559"/>
        <w:rPr>
          <w:rFonts w:ascii="BrownStd Light" w:hAnsi="BrownStd Light"/>
          <w:sz w:val="20"/>
          <w:szCs w:val="20"/>
        </w:rPr>
      </w:pPr>
      <w:r>
        <w:rPr>
          <w:rFonts w:ascii="BrownStd Light" w:hAnsi="BrownStd Light"/>
          <w:sz w:val="20"/>
          <w:szCs w:val="20"/>
        </w:rPr>
        <w:t>T +49 30 72001-246, m.schnabel@selux.de, www.selux.com</w:t>
      </w:r>
    </w:p>
    <w:p w14:paraId="0995EB13" w14:textId="77777777" w:rsidR="0048282B" w:rsidRDefault="0048282B">
      <w:pPr>
        <w:spacing w:after="0" w:line="260" w:lineRule="exact"/>
      </w:pPr>
    </w:p>
    <w:sectPr w:rsidR="0048282B">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ownStd-Regular">
    <w:altName w:val="BrownSt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ownStd">
    <w:panose1 w:val="00010500010101010101"/>
    <w:charset w:val="00"/>
    <w:family w:val="auto"/>
    <w:pitch w:val="variable"/>
    <w:sig w:usb0="800000AF" w:usb1="4000206B" w:usb2="00000000" w:usb3="00000000" w:csb0="00000001" w:csb1="00000000"/>
  </w:font>
  <w:font w:name="BrownStd Light">
    <w:panose1 w:val="00010400010101010101"/>
    <w:charset w:val="00"/>
    <w:family w:val="auto"/>
    <w:pitch w:val="variable"/>
    <w:sig w:usb0="800000AF" w:usb1="4000206B"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2B"/>
    <w:rsid w:val="001C0D2A"/>
    <w:rsid w:val="003A4A89"/>
    <w:rsid w:val="003C163A"/>
    <w:rsid w:val="0048282B"/>
    <w:rsid w:val="00C10DEE"/>
    <w:rsid w:val="00EF4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9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rFonts w:eastAsia="BrownStd-Regular" w:cs="Arial"/>
    </w:rPr>
  </w:style>
  <w:style w:type="character" w:customStyle="1" w:styleId="ListLabel2">
    <w:name w:val="ListLabel 2"/>
    <w:rPr>
      <w:rFonts w:cs="Courier New"/>
    </w:rPr>
  </w:style>
  <w:style w:type="character" w:customStyle="1" w:styleId="SprechblasentextZeichen">
    <w:name w:val="Sprechblasentext Zeichen"/>
    <w:basedOn w:val="Absatzstandardschriftart"/>
    <w:link w:val="Sprechblasentext"/>
    <w:uiPriority w:val="99"/>
    <w:semiHidden/>
    <w:rsid w:val="00F866CC"/>
    <w:rPr>
      <w:rFonts w:ascii="Lucida Grande" w:hAnsi="Lucida Grande" w:cs="Lucida Grande"/>
      <w:color w:val="00000A"/>
      <w:sz w:val="18"/>
      <w:szCs w:val="18"/>
      <w:lang w:eastAsia="en-US"/>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88" w:lineRule="auto"/>
    </w:pPr>
  </w:style>
  <w:style w:type="paragraph" w:styleId="Liste">
    <w:name w:val="List"/>
    <w:basedOn w:val="Textkrper"/>
  </w:style>
  <w:style w:type="paragraph" w:styleId="Beschriftung">
    <w:name w:val="caption"/>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Listenabsatz">
    <w:name w:val="List Paragraph"/>
    <w:basedOn w:val="Standard"/>
    <w:pPr>
      <w:ind w:left="720"/>
      <w:contextualSpacing/>
    </w:pPr>
  </w:style>
  <w:style w:type="paragraph" w:styleId="Sprechblasentext">
    <w:name w:val="Balloon Text"/>
    <w:basedOn w:val="Standard"/>
    <w:link w:val="SprechblasentextZeichen"/>
    <w:uiPriority w:val="99"/>
    <w:semiHidden/>
    <w:unhideWhenUsed/>
    <w:rsid w:val="00F866CC"/>
    <w:pPr>
      <w:spacing w:after="0" w:line="240" w:lineRule="auto"/>
    </w:pPr>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rFonts w:eastAsia="BrownStd-Regular" w:cs="Arial"/>
    </w:rPr>
  </w:style>
  <w:style w:type="character" w:customStyle="1" w:styleId="ListLabel2">
    <w:name w:val="ListLabel 2"/>
    <w:rPr>
      <w:rFonts w:cs="Courier New"/>
    </w:rPr>
  </w:style>
  <w:style w:type="character" w:customStyle="1" w:styleId="SprechblasentextZeichen">
    <w:name w:val="Sprechblasentext Zeichen"/>
    <w:basedOn w:val="Absatzstandardschriftart"/>
    <w:link w:val="Sprechblasentext"/>
    <w:uiPriority w:val="99"/>
    <w:semiHidden/>
    <w:rsid w:val="00F866CC"/>
    <w:rPr>
      <w:rFonts w:ascii="Lucida Grande" w:hAnsi="Lucida Grande" w:cs="Lucida Grande"/>
      <w:color w:val="00000A"/>
      <w:sz w:val="18"/>
      <w:szCs w:val="18"/>
      <w:lang w:eastAsia="en-US"/>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88" w:lineRule="auto"/>
    </w:pPr>
  </w:style>
  <w:style w:type="paragraph" w:styleId="Liste">
    <w:name w:val="List"/>
    <w:basedOn w:val="Textkrper"/>
  </w:style>
  <w:style w:type="paragraph" w:styleId="Beschriftung">
    <w:name w:val="caption"/>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Listenabsatz">
    <w:name w:val="List Paragraph"/>
    <w:basedOn w:val="Standard"/>
    <w:pPr>
      <w:ind w:left="720"/>
      <w:contextualSpacing/>
    </w:pPr>
  </w:style>
  <w:style w:type="paragraph" w:styleId="Sprechblasentext">
    <w:name w:val="Balloon Text"/>
    <w:basedOn w:val="Standard"/>
    <w:link w:val="SprechblasentextZeichen"/>
    <w:uiPriority w:val="99"/>
    <w:semiHidden/>
    <w:unhideWhenUsed/>
    <w:rsid w:val="00F866CC"/>
    <w:pPr>
      <w:spacing w:after="0" w:line="240" w:lineRule="auto"/>
    </w:pPr>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4744</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Schnabel</dc:creator>
  <cp:lastModifiedBy>Andrea Rayhrer</cp:lastModifiedBy>
  <cp:revision>2</cp:revision>
  <dcterms:created xsi:type="dcterms:W3CDTF">2014-03-24T10:58:00Z</dcterms:created>
  <dcterms:modified xsi:type="dcterms:W3CDTF">2014-03-24T10:58:00Z</dcterms:modified>
  <dc:language>de-DE</dc:language>
</cp:coreProperties>
</file>