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9EF6" w14:textId="77777777" w:rsidR="00871D49" w:rsidRPr="00E53691" w:rsidRDefault="0019159F" w:rsidP="00E53691">
      <w:pPr>
        <w:spacing w:after="0" w:line="320" w:lineRule="exact"/>
        <w:ind w:right="1559"/>
        <w:rPr>
          <w:rFonts w:ascii="BrownStd" w:hAnsi="BrownStd" w:cs="Arial"/>
          <w:b/>
          <w:sz w:val="24"/>
          <w:szCs w:val="24"/>
          <w:lang w:val="en-GB"/>
        </w:rPr>
      </w:pPr>
      <w:r w:rsidRPr="00E53691">
        <w:rPr>
          <w:rFonts w:ascii="BrownStd" w:hAnsi="BrownStd"/>
          <w:b/>
          <w:sz w:val="24"/>
          <w:szCs w:val="24"/>
          <w:lang w:val="en-GB"/>
        </w:rPr>
        <w:t xml:space="preserve">Evolutionary progress: The </w:t>
      </w:r>
      <w:proofErr w:type="spellStart"/>
      <w:r w:rsidRPr="00E53691">
        <w:rPr>
          <w:rFonts w:ascii="BrownStd" w:hAnsi="BrownStd"/>
          <w:b/>
          <w:sz w:val="24"/>
          <w:szCs w:val="24"/>
          <w:lang w:val="en-GB"/>
        </w:rPr>
        <w:t>Olivio</w:t>
      </w:r>
      <w:proofErr w:type="spellEnd"/>
      <w:r w:rsidRPr="00E53691">
        <w:rPr>
          <w:rFonts w:ascii="BrownStd" w:hAnsi="BrownStd"/>
          <w:b/>
          <w:sz w:val="24"/>
          <w:szCs w:val="24"/>
          <w:lang w:val="en-GB"/>
        </w:rPr>
        <w:t xml:space="preserve"> family of system luminaires - now with premium-quality white and RGBW LED lighting technology </w:t>
      </w:r>
    </w:p>
    <w:p w14:paraId="35601FD4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Tms Rmn"/>
          <w:color w:val="000000"/>
          <w:sz w:val="20"/>
          <w:szCs w:val="20"/>
          <w:lang w:val="en-GB" w:eastAsia="ja-JP"/>
        </w:rPr>
      </w:pPr>
    </w:p>
    <w:p w14:paraId="43B1E766" w14:textId="77777777" w:rsidR="00871D49" w:rsidRPr="00E53691" w:rsidRDefault="0019159F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  <w:r w:rsidRPr="00E53691">
        <w:rPr>
          <w:rFonts w:ascii="BrownStd" w:hAnsi="BrownStd"/>
          <w:b/>
          <w:sz w:val="20"/>
          <w:szCs w:val="20"/>
          <w:lang w:val="en-GB"/>
        </w:rPr>
        <w:t xml:space="preserve">The </w:t>
      </w:r>
      <w:proofErr w:type="spellStart"/>
      <w:r w:rsidRPr="00E53691">
        <w:rPr>
          <w:rFonts w:ascii="BrownStd" w:hAnsi="BrownStd"/>
          <w:b/>
          <w:sz w:val="20"/>
          <w:szCs w:val="20"/>
          <w:lang w:val="en-GB"/>
        </w:rPr>
        <w:t>Olivio</w:t>
      </w:r>
      <w:proofErr w:type="spellEnd"/>
      <w:r w:rsidRPr="00E53691">
        <w:rPr>
          <w:rFonts w:ascii="BrownStd" w:hAnsi="BrownStd"/>
          <w:b/>
          <w:sz w:val="20"/>
          <w:szCs w:val="20"/>
          <w:lang w:val="en-GB"/>
        </w:rPr>
        <w:t xml:space="preserve"> luminaire system by Selux has proven its </w:t>
      </w:r>
      <w:r w:rsidR="00306EC9" w:rsidRPr="00E53691">
        <w:rPr>
          <w:rFonts w:ascii="BrownStd" w:hAnsi="BrownStd"/>
          <w:b/>
          <w:sz w:val="20"/>
          <w:szCs w:val="20"/>
          <w:lang w:val="en-GB"/>
        </w:rPr>
        <w:t>worth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during</w:t>
      </w:r>
      <w:r w:rsidR="002569E2" w:rsidRPr="00E53691">
        <w:rPr>
          <w:rFonts w:ascii="BrownStd" w:hAnsi="BrownStd"/>
          <w:b/>
          <w:sz w:val="20"/>
          <w:szCs w:val="20"/>
          <w:lang w:val="en-GB"/>
        </w:rPr>
        <w:t xml:space="preserve"> many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demanding projects such as the Porsche Museum in Stuttgart or Marseille's Old Port. 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Now the </w:t>
      </w:r>
      <w:proofErr w:type="spellStart"/>
      <w:r w:rsidRPr="00E53691">
        <w:rPr>
          <w:rFonts w:ascii="BrownStd" w:hAnsi="BrownStd"/>
          <w:b/>
          <w:bCs/>
          <w:sz w:val="20"/>
          <w:szCs w:val="20"/>
          <w:lang w:val="en-GB"/>
        </w:rPr>
        <w:t>Olivio</w:t>
      </w:r>
      <w:proofErr w:type="spellEnd"/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has evolved even further</w:t>
      </w:r>
      <w:r w:rsidR="00306EC9" w:rsidRPr="00E53691">
        <w:rPr>
          <w:rFonts w:ascii="BrownStd" w:hAnsi="BrownStd"/>
          <w:b/>
          <w:bCs/>
          <w:sz w:val="20"/>
          <w:szCs w:val="20"/>
          <w:lang w:val="en-GB"/>
        </w:rPr>
        <w:t>,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incorporat</w:t>
      </w:r>
      <w:r w:rsidR="00306EC9" w:rsidRPr="00E53691">
        <w:rPr>
          <w:rFonts w:ascii="BrownStd" w:hAnsi="BrownStd"/>
          <w:b/>
          <w:bCs/>
          <w:sz w:val="20"/>
          <w:szCs w:val="20"/>
          <w:lang w:val="en-GB"/>
        </w:rPr>
        <w:t>ing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additional options and the latest technology </w:t>
      </w:r>
      <w:r w:rsidR="00306EC9" w:rsidRPr="00E53691">
        <w:rPr>
          <w:rFonts w:ascii="BrownStd" w:hAnsi="BrownStd"/>
          <w:b/>
          <w:bCs/>
          <w:sz w:val="20"/>
          <w:szCs w:val="20"/>
          <w:lang w:val="en-GB"/>
        </w:rPr>
        <w:t>to ensure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it remains state-of-the-art: </w:t>
      </w:r>
      <w:r w:rsidR="00306EC9" w:rsidRPr="00E53691">
        <w:rPr>
          <w:rFonts w:ascii="BrownStd" w:hAnsi="BrownStd"/>
          <w:b/>
          <w:bCs/>
          <w:sz w:val="20"/>
          <w:szCs w:val="20"/>
          <w:lang w:val="en-GB"/>
        </w:rPr>
        <w:t>i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ts LED luminaire heads </w:t>
      </w:r>
      <w:r w:rsidR="00CD0413">
        <w:rPr>
          <w:rFonts w:ascii="BrownStd" w:hAnsi="BrownStd"/>
          <w:b/>
          <w:bCs/>
          <w:sz w:val="20"/>
          <w:szCs w:val="20"/>
          <w:lang w:val="en-GB"/>
        </w:rPr>
        <w:t>provide</w:t>
      </w:r>
      <w:r w:rsidR="002569E2"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ever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high</w:t>
      </w:r>
      <w:r w:rsidR="002569E2" w:rsidRPr="00E53691">
        <w:rPr>
          <w:rFonts w:ascii="BrownStd" w:hAnsi="BrownStd"/>
          <w:b/>
          <w:bCs/>
          <w:sz w:val="20"/>
          <w:szCs w:val="20"/>
          <w:lang w:val="en-GB"/>
        </w:rPr>
        <w:t>er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>-performance</w:t>
      </w:r>
      <w:r w:rsidR="00351BC9"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while</w:t>
      </w:r>
      <w:r w:rsidRPr="00E53691">
        <w:rPr>
          <w:rFonts w:ascii="BrownStd" w:hAnsi="BrownStd"/>
          <w:b/>
          <w:bCs/>
          <w:sz w:val="20"/>
          <w:szCs w:val="20"/>
          <w:lang w:val="en-GB"/>
        </w:rPr>
        <w:t xml:space="preserve"> RGWB </w:t>
      </w:r>
      <w:r w:rsidR="00351BC9" w:rsidRPr="00E53691">
        <w:rPr>
          <w:rFonts w:ascii="BrownStd" w:hAnsi="BrownStd"/>
          <w:b/>
          <w:sz w:val="20"/>
          <w:szCs w:val="20"/>
          <w:lang w:val="en-GB"/>
        </w:rPr>
        <w:t xml:space="preserve">will 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open up hitherto undreamt of possibilities for exterior design using dynamic, coloured light. Selux has made specification even simpler </w:t>
      </w:r>
      <w:r w:rsidR="00351BC9" w:rsidRPr="00E53691">
        <w:rPr>
          <w:rFonts w:ascii="BrownStd" w:hAnsi="BrownStd"/>
          <w:b/>
          <w:sz w:val="20"/>
          <w:szCs w:val="20"/>
          <w:lang w:val="en-GB"/>
        </w:rPr>
        <w:t xml:space="preserve">too 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via the </w:t>
      </w:r>
      <w:proofErr w:type="spellStart"/>
      <w:r w:rsidRPr="00E53691">
        <w:rPr>
          <w:rFonts w:ascii="BrownStd" w:hAnsi="BrownStd"/>
          <w:b/>
          <w:sz w:val="20"/>
          <w:szCs w:val="20"/>
          <w:lang w:val="en-GB"/>
        </w:rPr>
        <w:t>Olivio</w:t>
      </w:r>
      <w:proofErr w:type="spellEnd"/>
      <w:r w:rsidRPr="00E53691">
        <w:rPr>
          <w:rFonts w:ascii="BrownStd" w:hAnsi="BrownStd"/>
          <w:b/>
          <w:sz w:val="20"/>
          <w:szCs w:val="20"/>
          <w:lang w:val="en-GB"/>
        </w:rPr>
        <w:t xml:space="preserve"> online configurator </w:t>
      </w:r>
      <w:r w:rsidR="00351BC9" w:rsidRPr="00E53691">
        <w:rPr>
          <w:rFonts w:ascii="BrownStd" w:hAnsi="BrownStd"/>
          <w:b/>
          <w:sz w:val="20"/>
          <w:szCs w:val="20"/>
          <w:lang w:val="en-GB"/>
        </w:rPr>
        <w:t xml:space="preserve">available 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at </w:t>
      </w:r>
      <w:r w:rsidRPr="00E53691">
        <w:rPr>
          <w:rFonts w:ascii="BrownStd" w:hAnsi="BrownStd"/>
          <w:b/>
          <w:color w:val="auto"/>
          <w:sz w:val="20"/>
          <w:szCs w:val="20"/>
          <w:lang w:val="en-GB"/>
        </w:rPr>
        <w:t>www.selux.com,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which guide</w:t>
      </w:r>
      <w:r w:rsidR="002569E2" w:rsidRPr="00E53691">
        <w:rPr>
          <w:rFonts w:ascii="BrownStd" w:hAnsi="BrownStd"/>
          <w:b/>
          <w:sz w:val="20"/>
          <w:szCs w:val="20"/>
          <w:lang w:val="en-GB"/>
        </w:rPr>
        <w:t>s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operators interactively in just a few steps</w:t>
      </w:r>
      <w:r w:rsidR="00351BC9" w:rsidRPr="00E53691">
        <w:rPr>
          <w:rFonts w:ascii="BrownStd" w:hAnsi="BrownStd"/>
          <w:b/>
          <w:sz w:val="20"/>
          <w:szCs w:val="20"/>
          <w:lang w:val="en-GB"/>
        </w:rPr>
        <w:t xml:space="preserve"> </w:t>
      </w:r>
      <w:r w:rsidR="00306EC9" w:rsidRPr="00E53691">
        <w:rPr>
          <w:rFonts w:ascii="BrownStd" w:hAnsi="BrownStd"/>
          <w:b/>
          <w:sz w:val="20"/>
          <w:szCs w:val="20"/>
          <w:lang w:val="en-GB"/>
        </w:rPr>
        <w:t>to</w:t>
      </w:r>
      <w:r w:rsidR="00351BC9" w:rsidRPr="00E53691">
        <w:rPr>
          <w:rFonts w:ascii="BrownStd" w:hAnsi="BrownStd"/>
          <w:b/>
          <w:sz w:val="20"/>
          <w:szCs w:val="20"/>
          <w:lang w:val="en-GB"/>
        </w:rPr>
        <w:t xml:space="preserve"> create </w:t>
      </w:r>
      <w:r w:rsidRPr="00E53691">
        <w:rPr>
          <w:rFonts w:ascii="BrownStd" w:hAnsi="BrownStd"/>
          <w:b/>
          <w:sz w:val="20"/>
          <w:szCs w:val="20"/>
          <w:lang w:val="en-GB"/>
        </w:rPr>
        <w:t>a tender</w:t>
      </w:r>
      <w:r w:rsidR="002569E2" w:rsidRPr="00E53691">
        <w:rPr>
          <w:rFonts w:ascii="BrownStd" w:hAnsi="BrownStd"/>
          <w:b/>
          <w:sz w:val="20"/>
          <w:szCs w:val="20"/>
          <w:lang w:val="en-GB"/>
        </w:rPr>
        <w:t xml:space="preserve"> ready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product</w:t>
      </w:r>
      <w:r w:rsidR="002569E2" w:rsidRPr="00E53691">
        <w:rPr>
          <w:rFonts w:ascii="BrownStd" w:hAnsi="BrownStd"/>
          <w:b/>
          <w:sz w:val="20"/>
          <w:szCs w:val="20"/>
          <w:lang w:val="en-GB"/>
        </w:rPr>
        <w:t xml:space="preserve"> specification</w:t>
      </w:r>
      <w:r w:rsidRPr="00E53691">
        <w:rPr>
          <w:rFonts w:ascii="BrownStd" w:hAnsi="BrownStd"/>
          <w:b/>
          <w:sz w:val="20"/>
          <w:szCs w:val="20"/>
          <w:lang w:val="en-GB"/>
        </w:rPr>
        <w:t>.</w:t>
      </w:r>
    </w:p>
    <w:p w14:paraId="1B0716AA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</w:p>
    <w:p w14:paraId="79FD2CBB" w14:textId="77777777" w:rsidR="00871D49" w:rsidRDefault="0019159F" w:rsidP="00E53691">
      <w:pPr>
        <w:spacing w:after="0" w:line="260" w:lineRule="exact"/>
        <w:ind w:right="1559"/>
        <w:rPr>
          <w:rFonts w:ascii="BrownStd" w:hAnsi="BrownStd"/>
          <w:b/>
          <w:sz w:val="20"/>
          <w:szCs w:val="20"/>
          <w:lang w:val="en-GB"/>
        </w:rPr>
      </w:pPr>
      <w:r w:rsidRPr="00E53691">
        <w:rPr>
          <w:rFonts w:ascii="BrownStd" w:hAnsi="BrownStd"/>
          <w:b/>
          <w:sz w:val="20"/>
          <w:szCs w:val="20"/>
          <w:lang w:val="en-GB"/>
        </w:rPr>
        <w:t xml:space="preserve">Maximum design </w:t>
      </w:r>
      <w:r w:rsidR="00306EC9" w:rsidRPr="00E53691">
        <w:rPr>
          <w:rFonts w:ascii="BrownStd" w:hAnsi="BrownStd"/>
          <w:b/>
          <w:sz w:val="20"/>
          <w:szCs w:val="20"/>
          <w:lang w:val="en-GB"/>
        </w:rPr>
        <w:t>freedom</w:t>
      </w:r>
      <w:r w:rsidRPr="00E53691">
        <w:rPr>
          <w:rFonts w:ascii="BrownStd" w:hAnsi="BrownStd"/>
          <w:b/>
          <w:sz w:val="20"/>
          <w:szCs w:val="20"/>
          <w:lang w:val="en-GB"/>
        </w:rPr>
        <w:t xml:space="preserve"> for planners</w:t>
      </w:r>
    </w:p>
    <w:p w14:paraId="00A9EBE3" w14:textId="77777777" w:rsidR="00E53691" w:rsidRPr="00E53691" w:rsidRDefault="00E53691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</w:p>
    <w:p w14:paraId="11CB10F3" w14:textId="77777777" w:rsidR="00871D49" w:rsidRPr="00E53691" w:rsidRDefault="0019159F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offers a multitude of configuration options due to its consistent, modular structure, which is one reason for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the system's continuing success, </w:t>
      </w:r>
      <w:r w:rsidRPr="00E53691">
        <w:rPr>
          <w:rFonts w:ascii="BrownStd Light" w:hAnsi="BrownStd Light"/>
          <w:sz w:val="20"/>
          <w:szCs w:val="20"/>
          <w:lang w:val="en-GB"/>
        </w:rPr>
        <w:t>enabl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ing as it does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individual design solutions for specific locations and projects.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luminaire heads are available in the sizes Grande, Medio and Piccolo and can be combined with various arms and pole types from the three Sistema,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Floracion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and Candelabra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 design lines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. The variants created nevertheless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retain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a consistent appearance and are capable of performing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both 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functional and atmospheric lighting tasks in outdoor areas,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such as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the 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illumination of paths and squares, spotlighting of facades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or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accent lighting of buildings. </w:t>
      </w:r>
    </w:p>
    <w:p w14:paraId="3655F792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1B077159" w14:textId="77777777" w:rsidR="00871D49" w:rsidRDefault="00D677BE" w:rsidP="00E53691">
      <w:pPr>
        <w:spacing w:after="0" w:line="260" w:lineRule="exact"/>
        <w:ind w:right="1559"/>
        <w:rPr>
          <w:rFonts w:ascii="BrownStd" w:hAnsi="BrownStd"/>
          <w:b/>
          <w:sz w:val="20"/>
          <w:szCs w:val="20"/>
          <w:lang w:val="en-GB"/>
        </w:rPr>
      </w:pPr>
      <w:r w:rsidRPr="00E53691">
        <w:rPr>
          <w:rFonts w:ascii="BrownStd" w:hAnsi="BrownStd"/>
          <w:b/>
          <w:sz w:val="20"/>
          <w:szCs w:val="20"/>
          <w:lang w:val="en-GB"/>
        </w:rPr>
        <w:t>Unlimited colour diversity with RGBW</w:t>
      </w:r>
    </w:p>
    <w:p w14:paraId="07942247" w14:textId="77777777" w:rsidR="00E53691" w:rsidRPr="00E53691" w:rsidRDefault="00E53691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</w:p>
    <w:p w14:paraId="58F3A115" w14:textId="77777777" w:rsidR="00871D49" w:rsidRPr="00E53691" w:rsidRDefault="0019159F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E53691">
        <w:rPr>
          <w:rFonts w:ascii="BrownStd Light" w:hAnsi="BrownStd Light"/>
          <w:sz w:val="20"/>
          <w:szCs w:val="20"/>
          <w:lang w:val="en-GB"/>
        </w:rPr>
        <w:t xml:space="preserve">The new dynamic RGBW lighting option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m</w:t>
      </w:r>
      <w:r w:rsidRPr="00E53691">
        <w:rPr>
          <w:rFonts w:ascii="BrownStd Light" w:hAnsi="BrownStd Light"/>
          <w:sz w:val="20"/>
          <w:szCs w:val="20"/>
          <w:lang w:val="en-GB"/>
        </w:rPr>
        <w:t>erge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s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seamlessly into the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product family's modular principle. Light planners can create an impressive look that is ideally coordinated to the environment using versatile, self-configurable luminaire shapes while at the same time integrating dynamic, coloured lighting into their concepts as an additional styling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element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.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RGBW luminaires enable unlimited colour diversity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 too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.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T</w:t>
      </w:r>
      <w:r w:rsidRPr="00E53691">
        <w:rPr>
          <w:rFonts w:ascii="BrownStd Light" w:hAnsi="BrownStd Light"/>
          <w:sz w:val="20"/>
          <w:szCs w:val="20"/>
          <w:lang w:val="en-GB"/>
        </w:rPr>
        <w:t>echnical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ly speaking</w:t>
      </w:r>
      <w:r w:rsidRPr="00E53691">
        <w:rPr>
          <w:rFonts w:ascii="BrownStd Light" w:hAnsi="BrownStd Light"/>
          <w:sz w:val="20"/>
          <w:szCs w:val="20"/>
          <w:lang w:val="en-GB"/>
        </w:rPr>
        <w:t>, Selux is breaking new ground here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 -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bookmarkStart w:id="0" w:name="_GoBack"/>
      <w:r w:rsidR="00351BC9" w:rsidRPr="00E53691">
        <w:rPr>
          <w:rFonts w:ascii="BrownStd Light" w:hAnsi="BrownStd Light"/>
          <w:sz w:val="20"/>
          <w:szCs w:val="20"/>
          <w:lang w:val="en-GB"/>
        </w:rPr>
        <w:t>t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he special RGBW optics is based on a circular arrangement of coloured and white LEDs in a rotation-symmetrical, </w:t>
      </w:r>
      <w:proofErr w:type="gramStart"/>
      <w:r w:rsidRPr="00E53691">
        <w:rPr>
          <w:rFonts w:ascii="BrownStd Light" w:hAnsi="BrownStd Light"/>
          <w:sz w:val="20"/>
          <w:szCs w:val="20"/>
          <w:lang w:val="en-GB"/>
        </w:rPr>
        <w:t>freely-configurable</w:t>
      </w:r>
      <w:proofErr w:type="gramEnd"/>
      <w:r w:rsidRPr="00E53691">
        <w:rPr>
          <w:rFonts w:ascii="BrownStd Light" w:hAnsi="BrownStd Light"/>
          <w:sz w:val="20"/>
          <w:szCs w:val="20"/>
          <w:lang w:val="en-GB"/>
        </w:rPr>
        <w:t xml:space="preserve"> reflector. </w:t>
      </w:r>
      <w:bookmarkEnd w:id="0"/>
      <w:r w:rsidRPr="00E53691">
        <w:rPr>
          <w:rFonts w:ascii="BrownStd Light" w:hAnsi="BrownStd Light"/>
          <w:sz w:val="20"/>
          <w:szCs w:val="20"/>
          <w:lang w:val="en-GB"/>
        </w:rPr>
        <w:t>Its geometry enables precision colour mixing</w:t>
      </w:r>
      <w:r w:rsidR="00C26428" w:rsidRPr="00E53691">
        <w:rPr>
          <w:rFonts w:ascii="BrownStd Light" w:hAnsi="BrownStd Light"/>
          <w:sz w:val="20"/>
          <w:szCs w:val="20"/>
          <w:lang w:val="en-GB"/>
        </w:rPr>
        <w:t xml:space="preserve"> contained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entirely within the optics unit. </w:t>
      </w:r>
    </w:p>
    <w:p w14:paraId="157791AD" w14:textId="77777777" w:rsidR="00871D49" w:rsidRPr="00E53691" w:rsidRDefault="00871D49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</w:p>
    <w:p w14:paraId="271C54AB" w14:textId="77777777" w:rsidR="00871D49" w:rsidRDefault="0019159F" w:rsidP="00E53691">
      <w:pPr>
        <w:spacing w:after="0" w:line="260" w:lineRule="exact"/>
        <w:ind w:right="1559"/>
        <w:rPr>
          <w:rFonts w:ascii="BrownStd" w:hAnsi="BrownStd"/>
          <w:b/>
          <w:sz w:val="20"/>
          <w:szCs w:val="20"/>
          <w:lang w:val="en-GB"/>
        </w:rPr>
      </w:pPr>
      <w:r w:rsidRPr="00E53691">
        <w:rPr>
          <w:rFonts w:ascii="BrownStd" w:hAnsi="BrownStd"/>
          <w:b/>
          <w:sz w:val="20"/>
          <w:szCs w:val="20"/>
          <w:lang w:val="en-GB"/>
        </w:rPr>
        <w:t>Comfortable control via an app</w:t>
      </w:r>
    </w:p>
    <w:p w14:paraId="04E8EE27" w14:textId="77777777" w:rsidR="00E53691" w:rsidRPr="00E53691" w:rsidRDefault="00E53691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</w:p>
    <w:p w14:paraId="77051353" w14:textId="77777777" w:rsidR="00871D49" w:rsidRPr="00E53691" w:rsidRDefault="0019159F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E53691">
        <w:rPr>
          <w:rFonts w:ascii="BrownStd Light" w:hAnsi="BrownStd Light"/>
          <w:sz w:val="20"/>
          <w:szCs w:val="20"/>
          <w:lang w:val="en-GB"/>
        </w:rPr>
        <w:t xml:space="preserve">Programming and control of dynamic and static light scenes with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RGBW luminaires is via DALI or DMX – e.g. with the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Selux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Netcomposer</w:t>
      </w:r>
      <w:proofErr w:type="spellEnd"/>
      <w:r w:rsidR="00351BC9" w:rsidRPr="00E53691">
        <w:rPr>
          <w:rFonts w:ascii="BrownStd Light" w:hAnsi="BrownStd Light"/>
          <w:sz w:val="20"/>
          <w:szCs w:val="20"/>
          <w:lang w:val="en-GB"/>
        </w:rPr>
        <w:t>.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The light management system enables up to 32 luminaires to be controlled via DALI or up to 256 via DMX. In this way </w:t>
      </w:r>
      <w:r w:rsidR="00F95EE8" w:rsidRPr="00E53691">
        <w:rPr>
          <w:rFonts w:ascii="BrownStd Light" w:hAnsi="BrownStd Light"/>
          <w:sz w:val="20"/>
          <w:szCs w:val="20"/>
          <w:lang w:val="en-GB"/>
        </w:rPr>
        <w:t xml:space="preserve">highly complex 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scenes and sequences can be effortlessly programmed and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simply recalled</w:t>
      </w:r>
      <w:r w:rsidR="00F95EE8" w:rsidRPr="00E53691">
        <w:rPr>
          <w:rFonts w:ascii="BrownStd Light" w:hAnsi="BrownStd Light"/>
          <w:sz w:val="20"/>
          <w:szCs w:val="20"/>
          <w:lang w:val="en-GB"/>
        </w:rPr>
        <w:t>.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="00F95EE8" w:rsidRPr="00E53691">
        <w:rPr>
          <w:rFonts w:ascii="BrownStd Light" w:hAnsi="BrownStd Light"/>
          <w:sz w:val="20"/>
          <w:szCs w:val="20"/>
          <w:lang w:val="en-GB"/>
        </w:rPr>
        <w:t>Al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though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i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t can be operated via interfaces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with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 conventional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>key or button</w:t>
      </w:r>
      <w:r w:rsidRPr="00E53691">
        <w:rPr>
          <w:rFonts w:ascii="BrownStd Light" w:hAnsi="BrownStd Light"/>
          <w:sz w:val="20"/>
          <w:szCs w:val="20"/>
          <w:lang w:val="en-GB"/>
        </w:rPr>
        <w:t>s</w:t>
      </w:r>
      <w:r w:rsidR="00F95EE8" w:rsidRPr="00E53691">
        <w:rPr>
          <w:rFonts w:ascii="BrownStd Light" w:hAnsi="BrownStd Light"/>
          <w:sz w:val="20"/>
          <w:szCs w:val="20"/>
          <w:lang w:val="en-GB"/>
        </w:rPr>
        <w:t>, i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ntegration of touch panels is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also </w:t>
      </w:r>
      <w:r w:rsidRPr="00E53691">
        <w:rPr>
          <w:rFonts w:ascii="BrownStd Light" w:hAnsi="BrownStd Light"/>
          <w:sz w:val="20"/>
          <w:szCs w:val="20"/>
          <w:lang w:val="en-GB"/>
        </w:rPr>
        <w:t xml:space="preserve">possible, as is WLAN control via smartphone or tablet with the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Selux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"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LightingTab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" app for Android, </w:t>
      </w:r>
      <w:proofErr w:type="spellStart"/>
      <w:r w:rsidRPr="00E53691">
        <w:rPr>
          <w:rFonts w:ascii="BrownStd Light" w:hAnsi="BrownStd Light"/>
          <w:sz w:val="20"/>
          <w:szCs w:val="20"/>
          <w:lang w:val="en-GB"/>
        </w:rPr>
        <w:t>iOS</w:t>
      </w:r>
      <w:proofErr w:type="spellEnd"/>
      <w:r w:rsidRPr="00E53691">
        <w:rPr>
          <w:rFonts w:ascii="BrownStd Light" w:hAnsi="BrownStd Light"/>
          <w:sz w:val="20"/>
          <w:szCs w:val="20"/>
          <w:lang w:val="en-GB"/>
        </w:rPr>
        <w:t xml:space="preserve"> and Windows 8. </w:t>
      </w:r>
    </w:p>
    <w:p w14:paraId="18C34A18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16FE46C6" w14:textId="77777777" w:rsidR="00871D49" w:rsidRPr="00E53691" w:rsidRDefault="00306EC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E53691">
        <w:rPr>
          <w:rFonts w:ascii="BrownStd Light" w:hAnsi="BrownStd Light"/>
          <w:sz w:val="20"/>
          <w:szCs w:val="20"/>
          <w:lang w:val="en-GB"/>
        </w:rPr>
        <w:t>Equally variable are t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he reworked </w:t>
      </w:r>
      <w:proofErr w:type="spellStart"/>
      <w:r w:rsidR="0019159F" w:rsidRPr="00E53691">
        <w:rPr>
          <w:rFonts w:ascii="BrownStd Light" w:hAnsi="BrownStd Light"/>
          <w:sz w:val="20"/>
          <w:szCs w:val="20"/>
          <w:lang w:val="en-GB"/>
        </w:rPr>
        <w:t>Olivio</w:t>
      </w:r>
      <w:proofErr w:type="spellEnd"/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luminaire heads with white 3000K or 4000K LEDs and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>optimised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>, premium quality reflector geometry for spot, medium or flood light distributions</w:t>
      </w:r>
      <w:r w:rsidRPr="00E53691">
        <w:rPr>
          <w:rFonts w:ascii="BrownStd Light" w:hAnsi="BrownStd Light"/>
          <w:sz w:val="20"/>
          <w:szCs w:val="20"/>
          <w:lang w:val="en-GB"/>
        </w:rPr>
        <w:t>,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Pr="00E53691">
        <w:rPr>
          <w:rFonts w:ascii="BrownStd Light" w:hAnsi="BrownStd Light"/>
          <w:sz w:val="20"/>
          <w:szCs w:val="20"/>
          <w:lang w:val="en-GB"/>
        </w:rPr>
        <w:t>which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can be switched and dimmed via </w:t>
      </w:r>
      <w:r w:rsidRPr="00E53691">
        <w:rPr>
          <w:rFonts w:ascii="BrownStd Light" w:hAnsi="BrownStd Light"/>
          <w:sz w:val="20"/>
          <w:szCs w:val="20"/>
          <w:lang w:val="en-GB"/>
        </w:rPr>
        <w:t>various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interfaces. The use of intelligent control systems enables light to be controlled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lastRenderedPageBreak/>
        <w:t>individually and precisely as required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 while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>t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>h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>e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user-oriented control reduces energy consumption sustainably, lowers costs and optimises </w:t>
      </w:r>
      <w:r w:rsidR="00F95EE8" w:rsidRPr="00E53691">
        <w:rPr>
          <w:rFonts w:ascii="BrownStd Light" w:hAnsi="BrownStd Light"/>
          <w:sz w:val="20"/>
          <w:szCs w:val="20"/>
          <w:lang w:val="en-GB"/>
        </w:rPr>
        <w:t xml:space="preserve">a reduced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>CO2 footprint.</w:t>
      </w:r>
    </w:p>
    <w:p w14:paraId="33EDDB6B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47076845" w14:textId="77777777" w:rsidR="00871D49" w:rsidRDefault="0019159F" w:rsidP="00E53691">
      <w:pPr>
        <w:spacing w:after="0" w:line="260" w:lineRule="exact"/>
        <w:ind w:right="1559"/>
        <w:rPr>
          <w:rFonts w:ascii="BrownStd" w:hAnsi="BrownStd"/>
          <w:b/>
          <w:sz w:val="20"/>
          <w:szCs w:val="20"/>
          <w:lang w:val="en-GB"/>
        </w:rPr>
      </w:pPr>
      <w:r w:rsidRPr="00E53691">
        <w:rPr>
          <w:rFonts w:ascii="BrownStd" w:hAnsi="BrownStd"/>
          <w:b/>
          <w:sz w:val="20"/>
          <w:szCs w:val="20"/>
          <w:lang w:val="en-GB"/>
        </w:rPr>
        <w:t>Quality features for a long luminaire life</w:t>
      </w:r>
      <w:r w:rsidR="00306EC9" w:rsidRPr="00E53691">
        <w:rPr>
          <w:rFonts w:ascii="BrownStd" w:hAnsi="BrownStd"/>
          <w:b/>
          <w:sz w:val="20"/>
          <w:szCs w:val="20"/>
          <w:lang w:val="en-GB"/>
        </w:rPr>
        <w:t>time</w:t>
      </w:r>
    </w:p>
    <w:p w14:paraId="0237F517" w14:textId="77777777" w:rsidR="00E53691" w:rsidRPr="00E53691" w:rsidRDefault="00E53691" w:rsidP="00E53691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  <w:lang w:val="en-GB"/>
        </w:rPr>
      </w:pPr>
    </w:p>
    <w:p w14:paraId="37C2148D" w14:textId="77777777" w:rsidR="00871D49" w:rsidRDefault="00F95EE8" w:rsidP="00E53691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  <w:r w:rsidRPr="00E53691">
        <w:rPr>
          <w:rFonts w:ascii="BrownStd Light" w:hAnsi="BrownStd Light"/>
          <w:sz w:val="20"/>
          <w:szCs w:val="20"/>
          <w:lang w:val="en-GB"/>
        </w:rPr>
        <w:t>H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>ighest quality materials and maximum functionality during us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ag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e are features that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have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long since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come to be expected of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proofErr w:type="spellStart"/>
      <w:r w:rsidR="0019159F" w:rsidRPr="00E53691">
        <w:rPr>
          <w:rFonts w:ascii="BrownStd Light" w:hAnsi="BrownStd Light"/>
          <w:sz w:val="20"/>
          <w:szCs w:val="20"/>
          <w:lang w:val="en-GB"/>
        </w:rPr>
        <w:t>Selux</w:t>
      </w:r>
      <w:proofErr w:type="spellEnd"/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products: The </w:t>
      </w:r>
      <w:proofErr w:type="spellStart"/>
      <w:r w:rsidR="0019159F" w:rsidRPr="00E53691">
        <w:rPr>
          <w:rFonts w:ascii="BrownStd Light" w:hAnsi="BrownStd Light"/>
          <w:sz w:val="20"/>
          <w:szCs w:val="20"/>
          <w:lang w:val="en-GB"/>
        </w:rPr>
        <w:t>Olivio's</w:t>
      </w:r>
      <w:proofErr w:type="spellEnd"/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long service life and its housing's dirt-resistant, organic shape will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keep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>maintenance costs to the minim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um. Premium quality details of its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IP 67 protection class housing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as well as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 xml:space="preserve">its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concealed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cable </w:t>
      </w:r>
      <w:r w:rsidR="00351BC9" w:rsidRPr="00E53691">
        <w:rPr>
          <w:rFonts w:ascii="BrownStd Light" w:hAnsi="BrownStd Light"/>
          <w:sz w:val="20"/>
          <w:szCs w:val="20"/>
          <w:lang w:val="en-GB"/>
        </w:rPr>
        <w:t>routing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, unrestricted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>orientation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via two axes and ample swivelling ranges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, plus the housing’s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cylinder-locking mechanism of opening and closing </w:t>
      </w:r>
      <w:proofErr w:type="gramStart"/>
      <w:r w:rsidRPr="00E53691">
        <w:rPr>
          <w:rFonts w:ascii="BrownStd Light" w:hAnsi="BrownStd Light"/>
          <w:sz w:val="20"/>
          <w:szCs w:val="20"/>
          <w:lang w:val="en-GB"/>
        </w:rPr>
        <w:t xml:space="preserve">using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just</w:t>
      </w:r>
      <w:proofErr w:type="gramEnd"/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one screw thread </w:t>
      </w:r>
      <w:r w:rsidR="00306EC9" w:rsidRPr="00E53691">
        <w:rPr>
          <w:rFonts w:ascii="BrownStd Light" w:hAnsi="BrownStd Light"/>
          <w:sz w:val="20"/>
          <w:szCs w:val="20"/>
          <w:lang w:val="en-GB"/>
        </w:rPr>
        <w:t xml:space="preserve">all serve to </w:t>
      </w:r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emphasise the </w:t>
      </w:r>
      <w:proofErr w:type="spellStart"/>
      <w:r w:rsidR="0019159F" w:rsidRPr="00E53691">
        <w:rPr>
          <w:rFonts w:ascii="BrownStd Light" w:hAnsi="BrownStd Light"/>
          <w:sz w:val="20"/>
          <w:szCs w:val="20"/>
          <w:lang w:val="en-GB"/>
        </w:rPr>
        <w:t>Olivio's</w:t>
      </w:r>
      <w:proofErr w:type="spellEnd"/>
      <w:r w:rsidR="0019159F" w:rsidRPr="00E53691">
        <w:rPr>
          <w:rFonts w:ascii="BrownStd Light" w:hAnsi="BrownStd Light"/>
          <w:sz w:val="20"/>
          <w:szCs w:val="20"/>
          <w:lang w:val="en-GB"/>
        </w:rPr>
        <w:t xml:space="preserve"> claim to quality in every respect.</w:t>
      </w:r>
    </w:p>
    <w:p w14:paraId="2B9B2A9C" w14:textId="77777777" w:rsidR="00E53691" w:rsidRDefault="00E53691" w:rsidP="00E53691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</w:p>
    <w:p w14:paraId="7ABE74CA" w14:textId="77777777" w:rsidR="00E53691" w:rsidRDefault="00E53691" w:rsidP="00E53691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  <w:r>
        <w:rPr>
          <w:rFonts w:ascii="BrownStd Light" w:hAnsi="BrownStd Light" w:cs="Verdana"/>
          <w:color w:val="000000"/>
          <w:sz w:val="20"/>
          <w:szCs w:val="20"/>
          <w:lang w:val="en-GB"/>
        </w:rPr>
        <w:t>March 2014</w:t>
      </w:r>
    </w:p>
    <w:p w14:paraId="77936C94" w14:textId="77777777" w:rsidR="00E53691" w:rsidRDefault="00E53691" w:rsidP="00E53691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</w:p>
    <w:p w14:paraId="6DB96C10" w14:textId="77777777" w:rsidR="00E53691" w:rsidRPr="00BA13C1" w:rsidRDefault="00E53691" w:rsidP="00E53691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Manufacturer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contact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: </w:t>
      </w:r>
    </w:p>
    <w:p w14:paraId="7D739D37" w14:textId="77777777" w:rsidR="00E53691" w:rsidRDefault="00E53691" w:rsidP="00E53691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Manuela Schnabel, Mar</w:t>
      </w:r>
      <w:r>
        <w:rPr>
          <w:rFonts w:ascii="BrownStd Light" w:hAnsi="BrownStd Light" w:cs="Arial"/>
          <w:color w:val="000000"/>
          <w:sz w:val="20"/>
          <w:szCs w:val="20"/>
        </w:rPr>
        <w:t>keting Manager / Communication</w:t>
      </w:r>
    </w:p>
    <w:p w14:paraId="57634D7A" w14:textId="77777777" w:rsidR="00E53691" w:rsidRPr="00BA13C1" w:rsidRDefault="00E53691" w:rsidP="00E53691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Selux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AG,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Motzener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Straße 34, 12277 Berlin, Germany</w:t>
      </w:r>
    </w:p>
    <w:p w14:paraId="17A01CF6" w14:textId="77777777" w:rsidR="00E53691" w:rsidRPr="00BA13C1" w:rsidRDefault="00E53691" w:rsidP="00E53691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GB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T +49 30 72001-246, m.schnabel@selux.de, www.selux.com</w:t>
      </w:r>
    </w:p>
    <w:p w14:paraId="7483C276" w14:textId="77777777" w:rsidR="00E53691" w:rsidRPr="00E53691" w:rsidRDefault="00E53691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7DC81270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7F785057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45AF0AF9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6744C58D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545B9CEB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599FD663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p w14:paraId="63F066D5" w14:textId="77777777" w:rsidR="00871D49" w:rsidRPr="00E53691" w:rsidRDefault="00871D49" w:rsidP="00E53691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</w:p>
    <w:sectPr w:rsidR="00871D49" w:rsidRPr="00E53691" w:rsidSect="000050C7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wnStd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050C7"/>
    <w:rsid w:val="0019159F"/>
    <w:rsid w:val="002569E2"/>
    <w:rsid w:val="00306EC9"/>
    <w:rsid w:val="00351BC9"/>
    <w:rsid w:val="006F42DB"/>
    <w:rsid w:val="007C4C27"/>
    <w:rsid w:val="00871D49"/>
    <w:rsid w:val="009B72A4"/>
    <w:rsid w:val="00AC09E0"/>
    <w:rsid w:val="00BF08F7"/>
    <w:rsid w:val="00C26428"/>
    <w:rsid w:val="00CD0413"/>
    <w:rsid w:val="00D677BE"/>
    <w:rsid w:val="00E53691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96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BrownStd-Regular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36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3691"/>
    <w:rPr>
      <w:rFonts w:ascii="Lucida Grande" w:hAnsi="Lucida Grande" w:cs="Lucida Grande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BrownStd-Regular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36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3691"/>
    <w:rPr>
      <w:rFonts w:ascii="Lucida Grande" w:hAnsi="Lucida Grande" w:cs="Lucida Grande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Schnabel</dc:creator>
  <cp:lastModifiedBy>Andrea Rayhrer</cp:lastModifiedBy>
  <cp:revision>3</cp:revision>
  <dcterms:created xsi:type="dcterms:W3CDTF">2014-03-18T13:51:00Z</dcterms:created>
  <dcterms:modified xsi:type="dcterms:W3CDTF">2014-03-18T14:22:00Z</dcterms:modified>
  <dc:language>de-DE</dc:language>
</cp:coreProperties>
</file>