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bin" ContentType="application/vnd.openxmlformats-officedocument.wordprocessingml.printerSettings"/>
  <Default Extension="png" ContentType="image/png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E70" w:rsidRPr="002E0E70" w:rsidRDefault="002E0E70" w:rsidP="002E0E70">
      <w:pPr>
        <w:pStyle w:val="head1"/>
        <w:rPr>
          <w:w w:val="107"/>
        </w:rPr>
      </w:pPr>
      <w:r w:rsidRPr="002E0E70">
        <w:rPr>
          <w:w w:val="107"/>
        </w:rPr>
        <w:t xml:space="preserve">Einfach zeitlos: </w:t>
      </w:r>
      <w:proofErr w:type="spellStart"/>
      <w:r w:rsidRPr="002E0E70">
        <w:rPr>
          <w:w w:val="107"/>
        </w:rPr>
        <w:t>Trigo</w:t>
      </w:r>
      <w:proofErr w:type="spellEnd"/>
      <w:r w:rsidRPr="002E0E70">
        <w:rPr>
          <w:w w:val="107"/>
        </w:rPr>
        <w:t xml:space="preserve"> bietet drei Lichtverteilungen für </w:t>
      </w:r>
      <w:r w:rsidRPr="002E0E70">
        <w:rPr>
          <w:w w:val="107"/>
        </w:rPr>
        <w:br/>
        <w:t>nac</w:t>
      </w:r>
      <w:r w:rsidRPr="002E0E70">
        <w:rPr>
          <w:w w:val="107"/>
        </w:rPr>
        <w:t>h</w:t>
      </w:r>
      <w:r w:rsidRPr="002E0E70">
        <w:rPr>
          <w:w w:val="107"/>
        </w:rPr>
        <w:t>haltige Stadtbeleuchtung</w:t>
      </w:r>
    </w:p>
    <w:p w:rsidR="002E0E70" w:rsidRPr="002E0E70" w:rsidRDefault="002E0E70" w:rsidP="002E0E70">
      <w:pPr>
        <w:pStyle w:val="Teaser"/>
        <w:rPr>
          <w:w w:val="107"/>
          <w:lang w:eastAsia="de-DE"/>
        </w:rPr>
      </w:pPr>
      <w:r w:rsidRPr="002E0E70">
        <w:rPr>
          <w:w w:val="107"/>
          <w:lang w:eastAsia="de-DE"/>
        </w:rPr>
        <w:t xml:space="preserve">Bestes Licht für Wege, Fußgängerzonen und Parks: Die Aufsatzleuchte </w:t>
      </w:r>
      <w:proofErr w:type="spellStart"/>
      <w:r w:rsidRPr="002E0E70">
        <w:rPr>
          <w:w w:val="107"/>
          <w:lang w:eastAsia="de-DE"/>
        </w:rPr>
        <w:t>Trigo</w:t>
      </w:r>
      <w:proofErr w:type="spellEnd"/>
      <w:r w:rsidRPr="002E0E70">
        <w:rPr>
          <w:w w:val="107"/>
          <w:lang w:eastAsia="de-DE"/>
        </w:rPr>
        <w:t xml:space="preserve"> ve</w:t>
      </w:r>
      <w:r w:rsidRPr="002E0E70">
        <w:rPr>
          <w:w w:val="107"/>
          <w:lang w:eastAsia="de-DE"/>
        </w:rPr>
        <w:t>r</w:t>
      </w:r>
      <w:r w:rsidRPr="002E0E70">
        <w:rPr>
          <w:w w:val="107"/>
          <w:lang w:eastAsia="de-DE"/>
        </w:rPr>
        <w:t xml:space="preserve">bindet zeitlos-elegantes Design mit effizienter Technik. Mit </w:t>
      </w:r>
      <w:r w:rsidRPr="00C36CA6">
        <w:rPr>
          <w:w w:val="105"/>
          <w:lang w:eastAsia="de-DE"/>
        </w:rPr>
        <w:t xml:space="preserve">drei Lichtverteilungen sowie der </w:t>
      </w:r>
      <w:proofErr w:type="spellStart"/>
      <w:r w:rsidRPr="00C36CA6">
        <w:rPr>
          <w:w w:val="105"/>
          <w:lang w:eastAsia="de-DE"/>
        </w:rPr>
        <w:t>Comfort</w:t>
      </w:r>
      <w:proofErr w:type="spellEnd"/>
      <w:r w:rsidRPr="00C36CA6">
        <w:rPr>
          <w:w w:val="105"/>
          <w:lang w:eastAsia="de-DE"/>
        </w:rPr>
        <w:t xml:space="preserve"> </w:t>
      </w:r>
      <w:proofErr w:type="spellStart"/>
      <w:r w:rsidRPr="00C36CA6">
        <w:rPr>
          <w:w w:val="105"/>
          <w:lang w:eastAsia="de-DE"/>
        </w:rPr>
        <w:t>Optic</w:t>
      </w:r>
      <w:proofErr w:type="spellEnd"/>
      <w:r w:rsidRPr="00C36CA6">
        <w:rPr>
          <w:w w:val="105"/>
          <w:lang w:eastAsia="de-DE"/>
        </w:rPr>
        <w:t xml:space="preserve"> als Option für das E</w:t>
      </w:r>
      <w:r w:rsidRPr="00C36CA6">
        <w:rPr>
          <w:w w:val="105"/>
          <w:lang w:eastAsia="de-DE"/>
        </w:rPr>
        <w:t>x</w:t>
      </w:r>
      <w:r w:rsidRPr="00C36CA6">
        <w:rPr>
          <w:w w:val="105"/>
          <w:lang w:eastAsia="de-DE"/>
        </w:rPr>
        <w:t>tra</w:t>
      </w:r>
      <w:r w:rsidRPr="002E0E70">
        <w:rPr>
          <w:w w:val="107"/>
          <w:lang w:eastAsia="de-DE"/>
        </w:rPr>
        <w:t xml:space="preserve"> an Sehkomfort erfüllt die </w:t>
      </w:r>
      <w:proofErr w:type="spellStart"/>
      <w:r w:rsidRPr="002E0E70">
        <w:rPr>
          <w:w w:val="107"/>
          <w:lang w:eastAsia="de-DE"/>
        </w:rPr>
        <w:t>Trigo</w:t>
      </w:r>
      <w:proofErr w:type="spellEnd"/>
      <w:r w:rsidRPr="002E0E70">
        <w:rPr>
          <w:w w:val="107"/>
          <w:lang w:eastAsia="de-DE"/>
        </w:rPr>
        <w:t xml:space="preserve"> vielfältige Anforderung bei der Pl</w:t>
      </w:r>
      <w:r w:rsidRPr="002E0E70">
        <w:rPr>
          <w:w w:val="107"/>
          <w:lang w:eastAsia="de-DE"/>
        </w:rPr>
        <w:t>a</w:t>
      </w:r>
      <w:r w:rsidRPr="002E0E70">
        <w:rPr>
          <w:w w:val="107"/>
          <w:lang w:eastAsia="de-DE"/>
        </w:rPr>
        <w:t>nung von Licht im Stadtraum.</w:t>
      </w:r>
    </w:p>
    <w:p w:rsidR="002E0E70" w:rsidRPr="002E0E70" w:rsidRDefault="002E0E70" w:rsidP="002E0E70">
      <w:pPr>
        <w:pStyle w:val="Fliess"/>
        <w:spacing w:after="160"/>
        <w:rPr>
          <w:rFonts w:ascii="BrownStd-Light" w:hAnsi="BrownStd-Light" w:cs="BrownStd-Light"/>
          <w:spacing w:val="2"/>
          <w:w w:val="107"/>
          <w:lang w:eastAsia="de-DE"/>
        </w:rPr>
      </w:pPr>
      <w:r w:rsidRPr="002E0E70">
        <w:rPr>
          <w:rFonts w:ascii="BrownStd-Light" w:hAnsi="BrownStd-Light" w:cs="BrownStd-Light"/>
          <w:spacing w:val="2"/>
          <w:w w:val="107"/>
          <w:lang w:eastAsia="de-DE"/>
        </w:rPr>
        <w:t xml:space="preserve">Mit der </w:t>
      </w:r>
      <w:proofErr w:type="spellStart"/>
      <w:r w:rsidRPr="002E0E70">
        <w:rPr>
          <w:rFonts w:ascii="BrownStd-Light" w:hAnsi="BrownStd-Light" w:cs="BrownStd-Light"/>
          <w:spacing w:val="2"/>
          <w:w w:val="107"/>
          <w:lang w:eastAsia="de-DE"/>
        </w:rPr>
        <w:t>Trigo</w:t>
      </w:r>
      <w:proofErr w:type="spellEnd"/>
      <w:r w:rsidRPr="002E0E70">
        <w:rPr>
          <w:rFonts w:ascii="BrownStd-Light" w:hAnsi="BrownStd-Light" w:cs="BrownStd-Light"/>
          <w:spacing w:val="2"/>
          <w:w w:val="107"/>
          <w:lang w:eastAsia="de-DE"/>
        </w:rPr>
        <w:t xml:space="preserve"> bringt </w:t>
      </w:r>
      <w:proofErr w:type="spellStart"/>
      <w:r w:rsidRPr="002E0E70">
        <w:rPr>
          <w:rFonts w:ascii="BrownStd-Light" w:hAnsi="BrownStd-Light" w:cs="BrownStd-Light"/>
          <w:spacing w:val="2"/>
          <w:w w:val="107"/>
          <w:lang w:eastAsia="de-DE"/>
        </w:rPr>
        <w:t>Selux</w:t>
      </w:r>
      <w:proofErr w:type="spellEnd"/>
      <w:r w:rsidRPr="002E0E70">
        <w:rPr>
          <w:rFonts w:ascii="BrownStd-Light" w:hAnsi="BrownStd-Light" w:cs="BrownStd-Light"/>
          <w:spacing w:val="2"/>
          <w:w w:val="107"/>
          <w:lang w:eastAsia="de-DE"/>
        </w:rPr>
        <w:t xml:space="preserve"> eine LED-Außenleuchte auf den Markt, die s</w:t>
      </w:r>
      <w:r w:rsidRPr="002E0E70">
        <w:rPr>
          <w:rFonts w:ascii="BrownStd-Light" w:hAnsi="BrownStd-Light" w:cs="BrownStd-Light"/>
          <w:spacing w:val="2"/>
          <w:w w:val="107"/>
          <w:lang w:eastAsia="de-DE"/>
        </w:rPr>
        <w:t>o</w:t>
      </w:r>
      <w:r w:rsidRPr="002E0E70">
        <w:rPr>
          <w:rFonts w:ascii="BrownStd-Light" w:hAnsi="BrownStd-Light" w:cs="BrownStd-Light"/>
          <w:spacing w:val="2"/>
          <w:w w:val="107"/>
          <w:lang w:eastAsia="de-DE"/>
        </w:rPr>
        <w:t xml:space="preserve">wohl für die Erneuerung bestehender Beleuchtungssysteme als auch für rationelle und preisbewusste Neuinstallationen in unterschiedlichsten </w:t>
      </w:r>
      <w:r w:rsidRPr="002E0E70">
        <w:rPr>
          <w:rFonts w:ascii="BrownStd-Light" w:hAnsi="BrownStd-Light" w:cs="BrownStd-Light"/>
          <w:spacing w:val="1"/>
          <w:w w:val="107"/>
          <w:lang w:eastAsia="de-DE"/>
        </w:rPr>
        <w:t>u</w:t>
      </w:r>
      <w:r w:rsidRPr="002E0E70">
        <w:rPr>
          <w:rFonts w:ascii="BrownStd-Light" w:hAnsi="BrownStd-Light" w:cs="BrownStd-Light"/>
          <w:spacing w:val="1"/>
          <w:w w:val="107"/>
          <w:lang w:eastAsia="de-DE"/>
        </w:rPr>
        <w:t>r</w:t>
      </w:r>
      <w:r w:rsidRPr="002E0E70">
        <w:rPr>
          <w:rFonts w:ascii="BrownStd-Light" w:hAnsi="BrownStd-Light" w:cs="BrownStd-Light"/>
          <w:spacing w:val="1"/>
          <w:w w:val="107"/>
          <w:lang w:eastAsia="de-DE"/>
        </w:rPr>
        <w:t>banen Umgebungen geeignet ist. Die Leuchte entspricht selbstverständ</w:t>
      </w:r>
      <w:r w:rsidRPr="002E0E70">
        <w:rPr>
          <w:rFonts w:ascii="BrownStd-Light" w:hAnsi="BrownStd-Light" w:cs="BrownStd-Light"/>
          <w:w w:val="107"/>
          <w:lang w:eastAsia="de-DE"/>
        </w:rPr>
        <w:t xml:space="preserve">lich </w:t>
      </w:r>
      <w:r w:rsidRPr="00C36CA6">
        <w:rPr>
          <w:rFonts w:ascii="BrownStd-Light" w:hAnsi="BrownStd-Light" w:cs="BrownStd-Light"/>
          <w:w w:val="103"/>
          <w:lang w:eastAsia="de-DE"/>
        </w:rPr>
        <w:t xml:space="preserve">der Schutzklasse IP65 und steht zur direkten Standardmasten-Montage </w:t>
      </w:r>
      <w:r w:rsidRPr="00C36CA6">
        <w:rPr>
          <w:rFonts w:ascii="BrownStd-Light" w:hAnsi="BrownStd-Light" w:cs="BrownStd-Light"/>
          <w:spacing w:val="2"/>
          <w:w w:val="103"/>
          <w:lang w:eastAsia="de-DE"/>
        </w:rPr>
        <w:t>b</w:t>
      </w:r>
      <w:r w:rsidRPr="00C36CA6">
        <w:rPr>
          <w:rFonts w:ascii="BrownStd-Light" w:hAnsi="BrownStd-Light" w:cs="BrownStd-Light"/>
          <w:spacing w:val="2"/>
          <w:w w:val="103"/>
          <w:lang w:eastAsia="de-DE"/>
        </w:rPr>
        <w:t>e</w:t>
      </w:r>
      <w:r w:rsidRPr="00C36CA6">
        <w:rPr>
          <w:rFonts w:ascii="BrownStd-Light" w:hAnsi="BrownStd-Light" w:cs="BrownStd-Light"/>
          <w:spacing w:val="2"/>
          <w:w w:val="103"/>
          <w:lang w:eastAsia="de-DE"/>
        </w:rPr>
        <w:t xml:space="preserve">reit. </w:t>
      </w:r>
      <w:r w:rsidRPr="002E0E70">
        <w:rPr>
          <w:rFonts w:ascii="BrownStd-Light" w:hAnsi="BrownStd-Light" w:cs="BrownStd-Light"/>
          <w:spacing w:val="2"/>
          <w:w w:val="107"/>
          <w:lang w:eastAsia="de-DE"/>
        </w:rPr>
        <w:t>Die drei verfügbaren Abstrahlcharakteristika decken verschiedene Anwe</w:t>
      </w:r>
      <w:r w:rsidRPr="002E0E70">
        <w:rPr>
          <w:rFonts w:ascii="BrownStd-Light" w:hAnsi="BrownStd-Light" w:cs="BrownStd-Light"/>
          <w:spacing w:val="2"/>
          <w:w w:val="107"/>
          <w:lang w:eastAsia="de-DE"/>
        </w:rPr>
        <w:t>n</w:t>
      </w:r>
      <w:r w:rsidRPr="002E0E70">
        <w:rPr>
          <w:rFonts w:ascii="BrownStd-Light" w:hAnsi="BrownStd-Light" w:cs="BrownStd-Light"/>
          <w:spacing w:val="2"/>
          <w:w w:val="107"/>
          <w:lang w:eastAsia="de-DE"/>
        </w:rPr>
        <w:t>dungsbereiche ab: Die Ausführung für die symmetrische Rundu</w:t>
      </w:r>
      <w:r w:rsidRPr="002E0E70">
        <w:rPr>
          <w:rFonts w:ascii="BrownStd-Light" w:hAnsi="BrownStd-Light" w:cs="BrownStd-Light"/>
          <w:spacing w:val="2"/>
          <w:w w:val="107"/>
          <w:lang w:eastAsia="de-DE"/>
        </w:rPr>
        <w:t>m</w:t>
      </w:r>
      <w:r w:rsidRPr="002E0E70">
        <w:rPr>
          <w:rFonts w:ascii="BrownStd-Light" w:hAnsi="BrownStd-Light" w:cs="BrownStd-Light"/>
          <w:spacing w:val="2"/>
          <w:w w:val="107"/>
          <w:lang w:eastAsia="de-DE"/>
        </w:rPr>
        <w:t>strahlung ergänzen zwei asymmetrische Varianten für Straßen und Plätze, w</w:t>
      </w:r>
      <w:r w:rsidRPr="002E0E70">
        <w:rPr>
          <w:rFonts w:ascii="BrownStd-Light" w:hAnsi="BrownStd-Light" w:cs="BrownStd-Light"/>
          <w:spacing w:val="2"/>
          <w:w w:val="107"/>
          <w:lang w:eastAsia="de-DE"/>
        </w:rPr>
        <w:t>o</w:t>
      </w:r>
      <w:r w:rsidRPr="002E0E70">
        <w:rPr>
          <w:rFonts w:ascii="BrownStd-Light" w:hAnsi="BrownStd-Light" w:cs="BrownStd-Light"/>
          <w:spacing w:val="2"/>
          <w:w w:val="107"/>
          <w:lang w:eastAsia="de-DE"/>
        </w:rPr>
        <w:t>bei die Platzversion besonders weit in den Raum abstrahlt.</w:t>
      </w:r>
    </w:p>
    <w:p w:rsidR="002E0E70" w:rsidRPr="002E0E70" w:rsidRDefault="002E0E70" w:rsidP="002E0E70">
      <w:pPr>
        <w:pStyle w:val="Fliess"/>
        <w:rPr>
          <w:rFonts w:ascii="BrownStd-Light" w:hAnsi="BrownStd-Light" w:cs="BrownStd-Light"/>
          <w:spacing w:val="2"/>
          <w:w w:val="107"/>
          <w:lang w:eastAsia="de-DE"/>
        </w:rPr>
      </w:pPr>
      <w:r w:rsidRPr="002E0E70">
        <w:rPr>
          <w:rFonts w:ascii="BrownStd-Light" w:hAnsi="BrownStd-Light" w:cs="BrownStd-Light"/>
          <w:spacing w:val="2"/>
          <w:w w:val="107"/>
          <w:lang w:eastAsia="de-DE"/>
        </w:rPr>
        <w:t xml:space="preserve">Jede der drei Varianten ist in zwei Lichtfarben erhältlich – 3.000 K und 4.500 K – für wahlweise wärmere oder kühlere Stadtbilder. Dank dieser Variantenbreite sind auch differenzierte Beleuchtungsanforderungen mit einem durchgängigen Design umsetzbar – ein überzeugendes Argument für die </w:t>
      </w:r>
      <w:proofErr w:type="spellStart"/>
      <w:r w:rsidRPr="002E0E70">
        <w:rPr>
          <w:rFonts w:ascii="BrownStd-Light" w:hAnsi="BrownStd-Light" w:cs="BrownStd-Light"/>
          <w:spacing w:val="2"/>
          <w:w w:val="107"/>
          <w:lang w:eastAsia="de-DE"/>
        </w:rPr>
        <w:t>Trigo</w:t>
      </w:r>
      <w:proofErr w:type="spellEnd"/>
      <w:r w:rsidRPr="002E0E70">
        <w:rPr>
          <w:rFonts w:ascii="BrownStd-Light" w:hAnsi="BrownStd-Light" w:cs="BrownStd-Light"/>
          <w:spacing w:val="2"/>
          <w:w w:val="107"/>
          <w:lang w:eastAsia="de-DE"/>
        </w:rPr>
        <w:t>.</w:t>
      </w:r>
    </w:p>
    <w:p w:rsidR="002E0E70" w:rsidRPr="002E0E70" w:rsidRDefault="002E0E70" w:rsidP="002E0E70">
      <w:pPr>
        <w:pStyle w:val="head20"/>
        <w:rPr>
          <w:w w:val="107"/>
        </w:rPr>
      </w:pPr>
      <w:r w:rsidRPr="002E0E70">
        <w:rPr>
          <w:w w:val="107"/>
        </w:rPr>
        <w:t xml:space="preserve">Bewährte Lichttechnik – entwickelt von </w:t>
      </w:r>
      <w:proofErr w:type="spellStart"/>
      <w:r w:rsidRPr="002E0E70">
        <w:rPr>
          <w:w w:val="107"/>
        </w:rPr>
        <w:t>Selux</w:t>
      </w:r>
      <w:proofErr w:type="spellEnd"/>
    </w:p>
    <w:p w:rsidR="002E0E70" w:rsidRPr="002E0E70" w:rsidRDefault="002E0E70" w:rsidP="002E0E70">
      <w:pPr>
        <w:pStyle w:val="Fliess"/>
        <w:rPr>
          <w:rFonts w:ascii="BrownStd-Light" w:hAnsi="BrownStd-Light" w:cs="BrownStd-Light"/>
          <w:spacing w:val="2"/>
          <w:w w:val="107"/>
          <w:lang w:eastAsia="de-DE"/>
        </w:rPr>
      </w:pPr>
      <w:r w:rsidRPr="00C36CA6">
        <w:rPr>
          <w:rFonts w:ascii="BrownStd-Light" w:hAnsi="BrownStd-Light" w:cs="BrownStd-Light"/>
          <w:spacing w:val="2"/>
          <w:w w:val="105"/>
          <w:lang w:eastAsia="de-DE"/>
        </w:rPr>
        <w:t xml:space="preserve">Für jede Abstrahlcharakteristik hat </w:t>
      </w:r>
      <w:proofErr w:type="spellStart"/>
      <w:r w:rsidRPr="00C36CA6">
        <w:rPr>
          <w:rFonts w:ascii="BrownStd-Light" w:hAnsi="BrownStd-Light" w:cs="BrownStd-Light"/>
          <w:spacing w:val="2"/>
          <w:w w:val="105"/>
          <w:lang w:eastAsia="de-DE"/>
        </w:rPr>
        <w:t>Selux</w:t>
      </w:r>
      <w:proofErr w:type="spellEnd"/>
      <w:r w:rsidRPr="00C36CA6">
        <w:rPr>
          <w:rFonts w:ascii="BrownStd-Light" w:hAnsi="BrownStd-Light" w:cs="BrownStd-Light"/>
          <w:spacing w:val="2"/>
          <w:w w:val="105"/>
          <w:lang w:eastAsia="de-DE"/>
        </w:rPr>
        <w:t xml:space="preserve"> ein spezielles, in sich geschloss</w:t>
      </w:r>
      <w:r w:rsidRPr="00C36CA6">
        <w:rPr>
          <w:rFonts w:ascii="BrownStd-Light" w:hAnsi="BrownStd-Light" w:cs="BrownStd-Light"/>
          <w:spacing w:val="2"/>
          <w:w w:val="105"/>
          <w:lang w:eastAsia="de-DE"/>
        </w:rPr>
        <w:t>e</w:t>
      </w:r>
      <w:r w:rsidRPr="00C36CA6">
        <w:rPr>
          <w:rFonts w:ascii="BrownStd-Light" w:hAnsi="BrownStd-Light" w:cs="BrownStd-Light"/>
          <w:spacing w:val="2"/>
          <w:w w:val="105"/>
          <w:lang w:eastAsia="de-DE"/>
        </w:rPr>
        <w:t>nes</w:t>
      </w:r>
      <w:r w:rsidRPr="002E0E70">
        <w:rPr>
          <w:rFonts w:ascii="BrownStd-Light" w:hAnsi="BrownStd-Light" w:cs="BrownStd-Light"/>
          <w:spacing w:val="2"/>
          <w:w w:val="107"/>
          <w:lang w:eastAsia="de-DE"/>
        </w:rPr>
        <w:t xml:space="preserve"> </w:t>
      </w:r>
      <w:r w:rsidRPr="00C36CA6">
        <w:rPr>
          <w:rFonts w:ascii="BrownStd-Light" w:hAnsi="BrownStd-Light" w:cs="BrownStd-Light"/>
          <w:spacing w:val="2"/>
          <w:w w:val="105"/>
          <w:lang w:eastAsia="de-DE"/>
        </w:rPr>
        <w:t xml:space="preserve">Lichtmodul entwickelt, bestehend aus </w:t>
      </w:r>
      <w:proofErr w:type="spellStart"/>
      <w:r w:rsidRPr="00C36CA6">
        <w:rPr>
          <w:rFonts w:ascii="BrownStd-Light" w:hAnsi="BrownStd-Light" w:cs="BrownStd-Light"/>
          <w:spacing w:val="2"/>
          <w:w w:val="105"/>
          <w:lang w:eastAsia="de-DE"/>
        </w:rPr>
        <w:t>LEDs</w:t>
      </w:r>
      <w:proofErr w:type="spellEnd"/>
      <w:r w:rsidRPr="00C36CA6">
        <w:rPr>
          <w:rFonts w:ascii="BrownStd-Light" w:hAnsi="BrownStd-Light" w:cs="BrownStd-Light"/>
          <w:spacing w:val="2"/>
          <w:w w:val="105"/>
          <w:lang w:eastAsia="de-DE"/>
        </w:rPr>
        <w:t>, Reflektoren und Einbauei</w:t>
      </w:r>
      <w:r w:rsidRPr="00C36CA6">
        <w:rPr>
          <w:rFonts w:ascii="BrownStd-Light" w:hAnsi="BrownStd-Light" w:cs="BrownStd-Light"/>
          <w:spacing w:val="2"/>
          <w:w w:val="105"/>
          <w:lang w:eastAsia="de-DE"/>
        </w:rPr>
        <w:t>n</w:t>
      </w:r>
      <w:r w:rsidRPr="00C36CA6">
        <w:rPr>
          <w:rFonts w:ascii="BrownStd-Light" w:hAnsi="BrownStd-Light" w:cs="BrownStd-Light"/>
          <w:spacing w:val="2"/>
          <w:w w:val="105"/>
          <w:lang w:eastAsia="de-DE"/>
        </w:rPr>
        <w:t xml:space="preserve">heit. </w:t>
      </w:r>
      <w:r w:rsidRPr="002E0E70">
        <w:rPr>
          <w:rFonts w:ascii="BrownStd-Light" w:hAnsi="BrownStd-Light" w:cs="BrownStd-Light"/>
          <w:spacing w:val="2"/>
          <w:w w:val="107"/>
          <w:lang w:eastAsia="de-DE"/>
        </w:rPr>
        <w:t xml:space="preserve">Dieses integrale System vereint hohen Sehkomfort in Form einer sehr guten </w:t>
      </w:r>
      <w:proofErr w:type="spellStart"/>
      <w:r w:rsidRPr="002E0E70">
        <w:rPr>
          <w:rFonts w:ascii="BrownStd-Light" w:hAnsi="BrownStd-Light" w:cs="BrownStd-Light"/>
          <w:spacing w:val="2"/>
          <w:w w:val="107"/>
          <w:lang w:eastAsia="de-DE"/>
        </w:rPr>
        <w:t>Entblendung</w:t>
      </w:r>
      <w:proofErr w:type="spellEnd"/>
      <w:r w:rsidRPr="002E0E70">
        <w:rPr>
          <w:rFonts w:ascii="BrownStd-Light" w:hAnsi="BrownStd-Light" w:cs="BrownStd-Light"/>
          <w:spacing w:val="2"/>
          <w:w w:val="107"/>
          <w:lang w:eastAsia="de-DE"/>
        </w:rPr>
        <w:t xml:space="preserve"> mit maximaler Effizienz. So erreicht die Systeme</w:t>
      </w:r>
      <w:r w:rsidRPr="002E0E70">
        <w:rPr>
          <w:rFonts w:ascii="BrownStd-Light" w:hAnsi="BrownStd-Light" w:cs="BrownStd-Light"/>
          <w:spacing w:val="2"/>
          <w:w w:val="107"/>
          <w:lang w:eastAsia="de-DE"/>
        </w:rPr>
        <w:t>f</w:t>
      </w:r>
      <w:r w:rsidRPr="002E0E70">
        <w:rPr>
          <w:rFonts w:ascii="BrownStd-Light" w:hAnsi="BrownStd-Light" w:cs="BrownStd-Light"/>
          <w:spacing w:val="2"/>
          <w:w w:val="107"/>
          <w:lang w:eastAsia="de-DE"/>
        </w:rPr>
        <w:t>fizienz dieser ausschließlich direkt nach unten abstrahlenden Lichtmodule mehr als 100 lm/W.</w:t>
      </w:r>
    </w:p>
    <w:p w:rsidR="002E0E70" w:rsidRPr="002E0E70" w:rsidRDefault="002E0E70" w:rsidP="002E0E70">
      <w:pPr>
        <w:pStyle w:val="head20"/>
        <w:rPr>
          <w:w w:val="107"/>
        </w:rPr>
      </w:pPr>
      <w:proofErr w:type="spellStart"/>
      <w:r w:rsidRPr="002E0E70">
        <w:rPr>
          <w:w w:val="107"/>
        </w:rPr>
        <w:t>Comfort</w:t>
      </w:r>
      <w:proofErr w:type="spellEnd"/>
      <w:r w:rsidRPr="002E0E70">
        <w:rPr>
          <w:w w:val="107"/>
        </w:rPr>
        <w:t xml:space="preserve"> </w:t>
      </w:r>
      <w:proofErr w:type="spellStart"/>
      <w:r w:rsidRPr="002E0E70">
        <w:rPr>
          <w:w w:val="107"/>
        </w:rPr>
        <w:t>Optic</w:t>
      </w:r>
      <w:proofErr w:type="spellEnd"/>
      <w:r w:rsidRPr="002E0E70">
        <w:rPr>
          <w:w w:val="107"/>
        </w:rPr>
        <w:t xml:space="preserve"> für besonders homogenes Licht</w:t>
      </w:r>
    </w:p>
    <w:p w:rsidR="002E0E70" w:rsidRPr="002E0E70" w:rsidRDefault="002E0E70" w:rsidP="002E0E70">
      <w:pPr>
        <w:pStyle w:val="Fliess"/>
        <w:rPr>
          <w:rFonts w:ascii="BrownStd-Light" w:hAnsi="BrownStd-Light" w:cs="BrownStd-Light"/>
          <w:spacing w:val="2"/>
          <w:w w:val="107"/>
          <w:lang w:eastAsia="de-DE"/>
        </w:rPr>
      </w:pPr>
      <w:r w:rsidRPr="002E0E70">
        <w:rPr>
          <w:rFonts w:ascii="BrownStd-Light" w:hAnsi="BrownStd-Light" w:cs="BrownStd-Light"/>
          <w:spacing w:val="1"/>
          <w:w w:val="107"/>
          <w:lang w:eastAsia="de-DE"/>
        </w:rPr>
        <w:t xml:space="preserve">Alle Varianten lassen sich optional auch mit der </w:t>
      </w:r>
      <w:proofErr w:type="spellStart"/>
      <w:r w:rsidRPr="002E0E70">
        <w:rPr>
          <w:rFonts w:ascii="BrownStd-Light" w:hAnsi="BrownStd-Light" w:cs="BrownStd-Light"/>
          <w:spacing w:val="1"/>
          <w:w w:val="107"/>
          <w:lang w:eastAsia="de-DE"/>
        </w:rPr>
        <w:t>Comfort</w:t>
      </w:r>
      <w:proofErr w:type="spellEnd"/>
      <w:r w:rsidRPr="002E0E70">
        <w:rPr>
          <w:rFonts w:ascii="BrownStd-Light" w:hAnsi="BrownStd-Light" w:cs="BrownStd-Light"/>
          <w:spacing w:val="1"/>
          <w:w w:val="107"/>
          <w:lang w:eastAsia="de-DE"/>
        </w:rPr>
        <w:t xml:space="preserve"> </w:t>
      </w:r>
      <w:proofErr w:type="spellStart"/>
      <w:r w:rsidRPr="002E0E70">
        <w:rPr>
          <w:rFonts w:ascii="BrownStd-Light" w:hAnsi="BrownStd-Light" w:cs="BrownStd-Light"/>
          <w:spacing w:val="1"/>
          <w:w w:val="107"/>
          <w:lang w:eastAsia="de-DE"/>
        </w:rPr>
        <w:t>Optic</w:t>
      </w:r>
      <w:proofErr w:type="spellEnd"/>
      <w:r w:rsidRPr="002E0E70">
        <w:rPr>
          <w:rFonts w:ascii="BrownStd-Light" w:hAnsi="BrownStd-Light" w:cs="BrownStd-Light"/>
          <w:spacing w:val="1"/>
          <w:w w:val="107"/>
          <w:lang w:eastAsia="de-DE"/>
        </w:rPr>
        <w:t xml:space="preserve"> ausstatten. </w:t>
      </w:r>
      <w:r w:rsidRPr="002E0E70">
        <w:rPr>
          <w:rFonts w:ascii="BrownStd-Light" w:hAnsi="BrownStd-Light" w:cs="BrownStd-Light"/>
          <w:spacing w:val="2"/>
          <w:w w:val="107"/>
          <w:lang w:eastAsia="de-DE"/>
        </w:rPr>
        <w:t>Dieses transparente, sphärisches Cover mit spezieller Prismenstruktur ve</w:t>
      </w:r>
      <w:r w:rsidRPr="002E0E70">
        <w:rPr>
          <w:rFonts w:ascii="BrownStd-Light" w:hAnsi="BrownStd-Light" w:cs="BrownStd-Light"/>
          <w:spacing w:val="2"/>
          <w:w w:val="107"/>
          <w:lang w:eastAsia="de-DE"/>
        </w:rPr>
        <w:t>r</w:t>
      </w:r>
      <w:r w:rsidRPr="002E0E70">
        <w:rPr>
          <w:rFonts w:ascii="BrownStd-Light" w:hAnsi="BrownStd-Light" w:cs="BrownStd-Light"/>
          <w:spacing w:val="2"/>
          <w:w w:val="107"/>
          <w:lang w:eastAsia="de-DE"/>
        </w:rPr>
        <w:t xml:space="preserve">teilt die Lichtenergie auf die gesamte Lichtaustrittsfläche und erzeugt ein </w:t>
      </w:r>
      <w:r w:rsidRPr="00C36CA6">
        <w:rPr>
          <w:rFonts w:ascii="BrownStd-Light" w:hAnsi="BrownStd-Light" w:cs="BrownStd-Light"/>
          <w:spacing w:val="2"/>
          <w:w w:val="105"/>
          <w:lang w:eastAsia="de-DE"/>
        </w:rPr>
        <w:t>homogenes, weiches sowie absolut blendfreies Licht: Perfekt für Situati</w:t>
      </w:r>
      <w:r w:rsidRPr="00C36CA6">
        <w:rPr>
          <w:rFonts w:ascii="BrownStd-Light" w:hAnsi="BrownStd-Light" w:cs="BrownStd-Light"/>
          <w:spacing w:val="2"/>
          <w:w w:val="105"/>
          <w:lang w:eastAsia="de-DE"/>
        </w:rPr>
        <w:t>o</w:t>
      </w:r>
      <w:r w:rsidRPr="00C36CA6">
        <w:rPr>
          <w:rFonts w:ascii="BrownStd-Light" w:hAnsi="BrownStd-Light" w:cs="BrownStd-Light"/>
          <w:spacing w:val="2"/>
          <w:w w:val="105"/>
          <w:lang w:eastAsia="de-DE"/>
        </w:rPr>
        <w:t>nen</w:t>
      </w:r>
      <w:r w:rsidRPr="002E0E70">
        <w:rPr>
          <w:rFonts w:ascii="BrownStd-Light" w:hAnsi="BrownStd-Light" w:cs="BrownStd-Light"/>
          <w:spacing w:val="2"/>
          <w:w w:val="107"/>
          <w:lang w:eastAsia="de-DE"/>
        </w:rPr>
        <w:t xml:space="preserve"> wie Anwohne</w:t>
      </w:r>
      <w:r w:rsidRPr="002E0E70">
        <w:rPr>
          <w:rFonts w:ascii="BrownStd-Light" w:hAnsi="BrownStd-Light" w:cs="BrownStd-Light"/>
          <w:spacing w:val="2"/>
          <w:w w:val="107"/>
          <w:lang w:eastAsia="de-DE"/>
        </w:rPr>
        <w:t>r</w:t>
      </w:r>
      <w:r w:rsidRPr="002E0E70">
        <w:rPr>
          <w:rFonts w:ascii="BrownStd-Light" w:hAnsi="BrownStd-Light" w:cs="BrownStd-Light"/>
          <w:spacing w:val="2"/>
          <w:w w:val="107"/>
          <w:lang w:eastAsia="de-DE"/>
        </w:rPr>
        <w:t>bereiche, in denen besonders hoher Sehkomfort ein Muss ist.</w:t>
      </w:r>
    </w:p>
    <w:p w:rsidR="002E0E70" w:rsidRPr="002E0E70" w:rsidRDefault="002E0E70" w:rsidP="002E0E70">
      <w:pPr>
        <w:pStyle w:val="head20"/>
        <w:rPr>
          <w:w w:val="107"/>
        </w:rPr>
      </w:pPr>
      <w:r w:rsidRPr="002E0E70">
        <w:rPr>
          <w:w w:val="107"/>
        </w:rPr>
        <w:t>Programmierbare Leistungsanpassung</w:t>
      </w:r>
    </w:p>
    <w:p w:rsidR="002E0E70" w:rsidRPr="002E0E70" w:rsidRDefault="002E0E70" w:rsidP="002E0E70">
      <w:pPr>
        <w:pStyle w:val="Fliess"/>
        <w:rPr>
          <w:rFonts w:ascii="BrownStd-Light" w:hAnsi="BrownStd-Light" w:cs="BrownStd-Light"/>
          <w:spacing w:val="2"/>
          <w:w w:val="107"/>
          <w:lang w:eastAsia="de-DE"/>
        </w:rPr>
      </w:pPr>
      <w:r w:rsidRPr="002E0E70">
        <w:rPr>
          <w:rFonts w:ascii="BrownStd-Light" w:hAnsi="BrownStd-Light" w:cs="BrownStd-Light"/>
          <w:spacing w:val="2"/>
          <w:w w:val="107"/>
          <w:lang w:eastAsia="de-DE"/>
        </w:rPr>
        <w:t>Einen wichtigen Beitrag zur Senkung des Energieverbrauchs leistet die LED-</w:t>
      </w:r>
      <w:r w:rsidRPr="00C36CA6">
        <w:rPr>
          <w:rFonts w:ascii="BrownStd-Light" w:hAnsi="BrownStd-Light" w:cs="BrownStd-Light"/>
          <w:spacing w:val="2"/>
          <w:w w:val="103"/>
          <w:lang w:eastAsia="de-DE"/>
        </w:rPr>
        <w:t xml:space="preserve">Ansteuerungstechnik von </w:t>
      </w:r>
      <w:proofErr w:type="spellStart"/>
      <w:r w:rsidRPr="00C36CA6">
        <w:rPr>
          <w:rFonts w:ascii="BrownStd-Light" w:hAnsi="BrownStd-Light" w:cs="BrownStd-Light"/>
          <w:spacing w:val="2"/>
          <w:w w:val="103"/>
          <w:lang w:eastAsia="de-DE"/>
        </w:rPr>
        <w:t>Selux</w:t>
      </w:r>
      <w:proofErr w:type="spellEnd"/>
      <w:r w:rsidRPr="00C36CA6">
        <w:rPr>
          <w:rFonts w:ascii="BrownStd-Light" w:hAnsi="BrownStd-Light" w:cs="BrownStd-Light"/>
          <w:spacing w:val="2"/>
          <w:w w:val="103"/>
          <w:lang w:eastAsia="de-DE"/>
        </w:rPr>
        <w:t xml:space="preserve">: So sind </w:t>
      </w:r>
      <w:proofErr w:type="spellStart"/>
      <w:r w:rsidRPr="00C36CA6">
        <w:rPr>
          <w:rFonts w:ascii="BrownStd-Light" w:hAnsi="BrownStd-Light" w:cs="BrownStd-Light"/>
          <w:spacing w:val="2"/>
          <w:w w:val="103"/>
          <w:lang w:eastAsia="de-DE"/>
        </w:rPr>
        <w:t>Trigo</w:t>
      </w:r>
      <w:proofErr w:type="spellEnd"/>
      <w:r w:rsidRPr="00C36CA6">
        <w:rPr>
          <w:rFonts w:ascii="BrownStd-Light" w:hAnsi="BrownStd-Light" w:cs="BrownStd-Light"/>
          <w:spacing w:val="2"/>
          <w:w w:val="103"/>
          <w:lang w:eastAsia="de-DE"/>
        </w:rPr>
        <w:t xml:space="preserve"> Leuchten via </w:t>
      </w:r>
      <w:proofErr w:type="spellStart"/>
      <w:r w:rsidRPr="00C36CA6">
        <w:rPr>
          <w:rFonts w:ascii="BrownStd-Light" w:hAnsi="BrownStd-Light" w:cs="BrownStd-Light"/>
          <w:spacing w:val="2"/>
          <w:w w:val="103"/>
          <w:lang w:eastAsia="de-DE"/>
        </w:rPr>
        <w:t>DALI-Schnittstelle</w:t>
      </w:r>
      <w:proofErr w:type="spellEnd"/>
      <w:r w:rsidRPr="00C36CA6">
        <w:rPr>
          <w:rFonts w:ascii="BrownStd-Light" w:hAnsi="BrownStd-Light" w:cs="BrownStd-Light"/>
          <w:spacing w:val="2"/>
          <w:w w:val="103"/>
          <w:lang w:eastAsia="de-DE"/>
        </w:rPr>
        <w:t xml:space="preserve"> </w:t>
      </w:r>
      <w:r w:rsidRPr="002E0E70">
        <w:rPr>
          <w:rFonts w:ascii="BrownStd-Light" w:hAnsi="BrownStd-Light" w:cs="BrownStd-Light"/>
          <w:spacing w:val="2"/>
          <w:w w:val="107"/>
          <w:lang w:eastAsia="de-DE"/>
        </w:rPr>
        <w:t xml:space="preserve">schalt- und </w:t>
      </w:r>
      <w:proofErr w:type="spellStart"/>
      <w:r w:rsidRPr="002E0E70">
        <w:rPr>
          <w:rFonts w:ascii="BrownStd-Light" w:hAnsi="BrownStd-Light" w:cs="BrownStd-Light"/>
          <w:spacing w:val="2"/>
          <w:w w:val="107"/>
          <w:lang w:eastAsia="de-DE"/>
        </w:rPr>
        <w:t>dimmbar</w:t>
      </w:r>
      <w:proofErr w:type="spellEnd"/>
      <w:r w:rsidRPr="002E0E70">
        <w:rPr>
          <w:rFonts w:ascii="BrownStd-Light" w:hAnsi="BrownStd-Light" w:cs="BrownStd-Light"/>
          <w:spacing w:val="2"/>
          <w:w w:val="107"/>
          <w:lang w:eastAsia="de-DE"/>
        </w:rPr>
        <w:t xml:space="preserve">. Darüber hinaus stehen auf Wunsch </w:t>
      </w:r>
      <w:r w:rsidRPr="002E0E70">
        <w:rPr>
          <w:rFonts w:ascii="BrownStd-Light" w:hAnsi="BrownStd-Light" w:cs="BrownStd-Light"/>
          <w:w w:val="107"/>
          <w:lang w:eastAsia="de-DE"/>
        </w:rPr>
        <w:t>weitere Steu</w:t>
      </w:r>
      <w:r w:rsidRPr="002E0E70">
        <w:rPr>
          <w:rFonts w:ascii="BrownStd-Light" w:hAnsi="BrownStd-Light" w:cs="BrownStd-Light"/>
          <w:w w:val="107"/>
          <w:lang w:eastAsia="de-DE"/>
        </w:rPr>
        <w:t>e</w:t>
      </w:r>
      <w:r w:rsidRPr="002E0E70">
        <w:rPr>
          <w:rFonts w:ascii="BrownStd-Light" w:hAnsi="BrownStd-Light" w:cs="BrownStd-Light"/>
          <w:w w:val="107"/>
          <w:lang w:eastAsia="de-DE"/>
        </w:rPr>
        <w:t>rungsmöglichkeiten zur Verfügung, wie eine phasengesteuerte</w:t>
      </w:r>
      <w:r w:rsidRPr="002E0E70">
        <w:rPr>
          <w:rFonts w:ascii="BrownStd-Light" w:hAnsi="BrownStd-Light" w:cs="BrownStd-Light"/>
          <w:spacing w:val="2"/>
          <w:w w:val="107"/>
          <w:lang w:eastAsia="de-DE"/>
        </w:rPr>
        <w:t xml:space="preserve"> Halbnach</w:t>
      </w:r>
      <w:r w:rsidRPr="002E0E70">
        <w:rPr>
          <w:rFonts w:ascii="BrownStd-Light" w:hAnsi="BrownStd-Light" w:cs="BrownStd-Light"/>
          <w:spacing w:val="2"/>
          <w:w w:val="107"/>
          <w:lang w:eastAsia="de-DE"/>
        </w:rPr>
        <w:t>t</w:t>
      </w:r>
      <w:r w:rsidRPr="002E0E70">
        <w:rPr>
          <w:rFonts w:ascii="BrownStd-Light" w:hAnsi="BrownStd-Light" w:cs="BrownStd-Light"/>
          <w:spacing w:val="2"/>
          <w:w w:val="107"/>
          <w:lang w:eastAsia="de-DE"/>
        </w:rPr>
        <w:t>schaltung oder der leistungsreduzierte Betrieb mit bis zu fünf ei</w:t>
      </w:r>
      <w:r w:rsidRPr="002E0E70">
        <w:rPr>
          <w:rFonts w:ascii="BrownStd-Light" w:hAnsi="BrownStd-Light" w:cs="BrownStd-Light"/>
          <w:spacing w:val="2"/>
          <w:w w:val="107"/>
          <w:lang w:eastAsia="de-DE"/>
        </w:rPr>
        <w:t>n</w:t>
      </w:r>
      <w:r w:rsidRPr="002E0E70">
        <w:rPr>
          <w:rFonts w:ascii="BrownStd-Light" w:hAnsi="BrownStd-Light" w:cs="BrownStd-Light"/>
          <w:spacing w:val="2"/>
          <w:w w:val="107"/>
          <w:lang w:eastAsia="de-DE"/>
        </w:rPr>
        <w:t xml:space="preserve">stellbaren </w:t>
      </w:r>
      <w:proofErr w:type="spellStart"/>
      <w:r w:rsidRPr="002E0E70">
        <w:rPr>
          <w:rFonts w:ascii="BrownStd-Light" w:hAnsi="BrownStd-Light" w:cs="BrownStd-Light"/>
          <w:spacing w:val="2"/>
          <w:w w:val="107"/>
          <w:lang w:eastAsia="de-DE"/>
        </w:rPr>
        <w:t>Dimmwerten</w:t>
      </w:r>
      <w:proofErr w:type="spellEnd"/>
      <w:r w:rsidRPr="002E0E70">
        <w:rPr>
          <w:rFonts w:ascii="BrownStd-Light" w:hAnsi="BrownStd-Light" w:cs="BrownStd-Light"/>
          <w:spacing w:val="2"/>
          <w:w w:val="107"/>
          <w:lang w:eastAsia="de-DE"/>
        </w:rPr>
        <w:t>.</w:t>
      </w:r>
    </w:p>
    <w:p w:rsidR="002E0E70" w:rsidRPr="002E0E70" w:rsidRDefault="002E0E70" w:rsidP="002E0E70">
      <w:pPr>
        <w:pStyle w:val="head20"/>
        <w:rPr>
          <w:w w:val="107"/>
        </w:rPr>
      </w:pPr>
      <w:r w:rsidRPr="002E0E70">
        <w:rPr>
          <w:w w:val="107"/>
        </w:rPr>
        <w:t>Langlebigkeit in jeder Beziehung</w:t>
      </w:r>
    </w:p>
    <w:p w:rsidR="002E0E70" w:rsidRPr="002E0E70" w:rsidRDefault="002E0E70" w:rsidP="002E0E70">
      <w:pPr>
        <w:pStyle w:val="Fliess"/>
        <w:rPr>
          <w:rFonts w:ascii="BrownStd-Light" w:hAnsi="BrownStd-Light" w:cs="BrownStd-Light"/>
          <w:spacing w:val="2"/>
          <w:w w:val="107"/>
          <w:lang w:eastAsia="de-DE"/>
        </w:rPr>
      </w:pPr>
      <w:r w:rsidRPr="002E0E70">
        <w:rPr>
          <w:rFonts w:ascii="BrownStd-Light" w:hAnsi="BrownStd-Light" w:cs="BrownStd-Light"/>
          <w:spacing w:val="2"/>
          <w:w w:val="107"/>
          <w:lang w:eastAsia="de-DE"/>
        </w:rPr>
        <w:t xml:space="preserve">Wie bei allen Leuchten hat </w:t>
      </w:r>
      <w:proofErr w:type="spellStart"/>
      <w:r w:rsidRPr="002E0E70">
        <w:rPr>
          <w:rFonts w:ascii="BrownStd-Light" w:hAnsi="BrownStd-Light" w:cs="BrownStd-Light"/>
          <w:spacing w:val="2"/>
          <w:w w:val="107"/>
          <w:lang w:eastAsia="de-DE"/>
        </w:rPr>
        <w:t>Selux</w:t>
      </w:r>
      <w:proofErr w:type="spellEnd"/>
      <w:r w:rsidRPr="002E0E70">
        <w:rPr>
          <w:rFonts w:ascii="BrownStd-Light" w:hAnsi="BrownStd-Light" w:cs="BrownStd-Light"/>
          <w:spacing w:val="2"/>
          <w:w w:val="107"/>
          <w:lang w:eastAsia="de-DE"/>
        </w:rPr>
        <w:t xml:space="preserve"> auch bei der Konzeption der </w:t>
      </w:r>
      <w:proofErr w:type="spellStart"/>
      <w:r w:rsidRPr="002E0E70">
        <w:rPr>
          <w:rFonts w:ascii="BrownStd-Light" w:hAnsi="BrownStd-Light" w:cs="BrownStd-Light"/>
          <w:spacing w:val="2"/>
          <w:w w:val="107"/>
          <w:lang w:eastAsia="de-DE"/>
        </w:rPr>
        <w:t>Trigo</w:t>
      </w:r>
      <w:proofErr w:type="spellEnd"/>
      <w:r w:rsidRPr="002E0E70">
        <w:rPr>
          <w:rFonts w:ascii="BrownStd-Light" w:hAnsi="BrownStd-Light" w:cs="BrownStd-Light"/>
          <w:spacing w:val="2"/>
          <w:w w:val="107"/>
          <w:lang w:eastAsia="de-DE"/>
        </w:rPr>
        <w:t xml:space="preserve"> größten Wert auf eine lange Lebensdauer gelegt. So besteht das Gehäuse aus b</w:t>
      </w:r>
      <w:r w:rsidRPr="002E0E70">
        <w:rPr>
          <w:rFonts w:ascii="BrownStd-Light" w:hAnsi="BrownStd-Light" w:cs="BrownStd-Light"/>
          <w:spacing w:val="2"/>
          <w:w w:val="107"/>
          <w:lang w:eastAsia="de-DE"/>
        </w:rPr>
        <w:t>e</w:t>
      </w:r>
      <w:r w:rsidRPr="002E0E70">
        <w:rPr>
          <w:rFonts w:ascii="BrownStd-Light" w:hAnsi="BrownStd-Light" w:cs="BrownStd-Light"/>
          <w:spacing w:val="2"/>
          <w:w w:val="107"/>
          <w:lang w:eastAsia="de-DE"/>
        </w:rPr>
        <w:t>schic</w:t>
      </w:r>
      <w:r w:rsidRPr="002E0E70">
        <w:rPr>
          <w:rFonts w:ascii="BrownStd-Light" w:hAnsi="BrownStd-Light" w:cs="BrownStd-Light"/>
          <w:spacing w:val="2"/>
          <w:w w:val="107"/>
          <w:lang w:eastAsia="de-DE"/>
        </w:rPr>
        <w:t>h</w:t>
      </w:r>
      <w:r w:rsidRPr="002E0E70">
        <w:rPr>
          <w:rFonts w:ascii="BrownStd-Light" w:hAnsi="BrownStd-Light" w:cs="BrownStd-Light"/>
          <w:spacing w:val="2"/>
          <w:w w:val="107"/>
          <w:lang w:eastAsia="de-DE"/>
        </w:rPr>
        <w:t xml:space="preserve">tetem Aluminium-Druckguss, die Lichtmodule lassen sich bei Bedarf einfach auswechseln. Da </w:t>
      </w:r>
      <w:proofErr w:type="spellStart"/>
      <w:r w:rsidRPr="002E0E70">
        <w:rPr>
          <w:rFonts w:ascii="BrownStd-Light" w:hAnsi="BrownStd-Light" w:cs="BrownStd-Light"/>
          <w:spacing w:val="2"/>
          <w:w w:val="107"/>
          <w:lang w:eastAsia="de-DE"/>
        </w:rPr>
        <w:t>Selux</w:t>
      </w:r>
      <w:proofErr w:type="spellEnd"/>
      <w:r w:rsidRPr="002E0E70">
        <w:rPr>
          <w:rFonts w:ascii="BrownStd-Light" w:hAnsi="BrownStd-Light" w:cs="BrownStd-Light"/>
          <w:spacing w:val="2"/>
          <w:w w:val="107"/>
          <w:lang w:eastAsia="de-DE"/>
        </w:rPr>
        <w:t xml:space="preserve"> zur Qualitätssicherung jede LED-Leuchte </w:t>
      </w:r>
      <w:r w:rsidRPr="00C36CA6">
        <w:rPr>
          <w:rFonts w:ascii="BrownStd-Light" w:hAnsi="BrownStd-Light" w:cs="BrownStd-Light"/>
          <w:spacing w:val="2"/>
          <w:w w:val="105"/>
          <w:lang w:eastAsia="de-DE"/>
        </w:rPr>
        <w:t>hinsichtlich Lichtfarbe, Lichtstrom und Leistung vermisst und dokume</w:t>
      </w:r>
      <w:r w:rsidRPr="00C36CA6">
        <w:rPr>
          <w:rFonts w:ascii="BrownStd-Light" w:hAnsi="BrownStd-Light" w:cs="BrownStd-Light"/>
          <w:spacing w:val="2"/>
          <w:w w:val="105"/>
          <w:lang w:eastAsia="de-DE"/>
        </w:rPr>
        <w:t>n</w:t>
      </w:r>
      <w:r w:rsidRPr="00C36CA6">
        <w:rPr>
          <w:rFonts w:ascii="BrownStd-Light" w:hAnsi="BrownStd-Light" w:cs="BrownStd-Light"/>
          <w:spacing w:val="2"/>
          <w:w w:val="105"/>
          <w:lang w:eastAsia="de-DE"/>
        </w:rPr>
        <w:t xml:space="preserve">tiert, </w:t>
      </w:r>
      <w:r w:rsidRPr="00C36CA6">
        <w:rPr>
          <w:rFonts w:ascii="BrownStd-Light" w:hAnsi="BrownStd-Light" w:cs="BrownStd-Light"/>
          <w:spacing w:val="2"/>
          <w:w w:val="107"/>
          <w:lang w:eastAsia="de-DE"/>
        </w:rPr>
        <w:t xml:space="preserve">können Leuchtenkomponenten mit gleichen Parametern nachgeordert </w:t>
      </w:r>
      <w:r w:rsidRPr="002E0E70">
        <w:rPr>
          <w:rFonts w:ascii="BrownStd-Light" w:hAnsi="BrownStd-Light" w:cs="BrownStd-Light"/>
          <w:spacing w:val="2"/>
          <w:w w:val="107"/>
          <w:lang w:eastAsia="de-DE"/>
        </w:rPr>
        <w:t>we</w:t>
      </w:r>
      <w:r w:rsidRPr="002E0E70">
        <w:rPr>
          <w:rFonts w:ascii="BrownStd-Light" w:hAnsi="BrownStd-Light" w:cs="BrownStd-Light"/>
          <w:spacing w:val="2"/>
          <w:w w:val="107"/>
          <w:lang w:eastAsia="de-DE"/>
        </w:rPr>
        <w:t>r</w:t>
      </w:r>
      <w:r w:rsidRPr="002E0E70">
        <w:rPr>
          <w:rFonts w:ascii="BrownStd-Light" w:hAnsi="BrownStd-Light" w:cs="BrownStd-Light"/>
          <w:spacing w:val="2"/>
          <w:w w:val="107"/>
          <w:lang w:eastAsia="de-DE"/>
        </w:rPr>
        <w:t>den.</w:t>
      </w:r>
    </w:p>
    <w:p w:rsidR="002E0E70" w:rsidRPr="002E0E70" w:rsidRDefault="002E0E70" w:rsidP="002E0E70">
      <w:pPr>
        <w:pStyle w:val="head20"/>
        <w:rPr>
          <w:w w:val="107"/>
        </w:rPr>
      </w:pPr>
      <w:r w:rsidRPr="002E0E70">
        <w:rPr>
          <w:w w:val="107"/>
        </w:rPr>
        <w:t>Von Dauer: Das Design</w:t>
      </w:r>
    </w:p>
    <w:p w:rsidR="00D22DEC" w:rsidRPr="002E0E70" w:rsidRDefault="002E0E70" w:rsidP="002E0E70">
      <w:pPr>
        <w:pStyle w:val="Fliess"/>
        <w:rPr>
          <w:w w:val="107"/>
        </w:rPr>
      </w:pPr>
      <w:r w:rsidRPr="002E0E70">
        <w:rPr>
          <w:rFonts w:ascii="BrownStd-Light" w:hAnsi="BrownStd-Light" w:cs="BrownStd-Light"/>
          <w:spacing w:val="2"/>
          <w:w w:val="107"/>
          <w:lang w:eastAsia="de-DE"/>
        </w:rPr>
        <w:t xml:space="preserve">Auch die Formensprache trägt zur Langlebigkeit der </w:t>
      </w:r>
      <w:proofErr w:type="spellStart"/>
      <w:r w:rsidRPr="002E0E70">
        <w:rPr>
          <w:rFonts w:ascii="BrownStd-Light" w:hAnsi="BrownStd-Light" w:cs="BrownStd-Light"/>
          <w:spacing w:val="2"/>
          <w:w w:val="107"/>
          <w:lang w:eastAsia="de-DE"/>
        </w:rPr>
        <w:t>Trigo</w:t>
      </w:r>
      <w:proofErr w:type="spellEnd"/>
      <w:r w:rsidRPr="002E0E70">
        <w:rPr>
          <w:rFonts w:ascii="BrownStd-Light" w:hAnsi="BrownStd-Light" w:cs="BrownStd-Light"/>
          <w:spacing w:val="2"/>
          <w:w w:val="107"/>
          <w:lang w:eastAsia="de-DE"/>
        </w:rPr>
        <w:t xml:space="preserve"> wesentlich bei: Die Kombination aus geometrischen Grundformen – Kreisscheibe für den Leuchte</w:t>
      </w:r>
      <w:r w:rsidRPr="002E0E70">
        <w:rPr>
          <w:rFonts w:ascii="BrownStd-Light" w:hAnsi="BrownStd-Light" w:cs="BrownStd-Light"/>
          <w:spacing w:val="2"/>
          <w:w w:val="107"/>
          <w:lang w:eastAsia="de-DE"/>
        </w:rPr>
        <w:t>n</w:t>
      </w:r>
      <w:r w:rsidRPr="002E0E70">
        <w:rPr>
          <w:rFonts w:ascii="BrownStd-Light" w:hAnsi="BrownStd-Light" w:cs="BrownStd-Light"/>
          <w:spacing w:val="2"/>
          <w:w w:val="107"/>
          <w:lang w:eastAsia="de-DE"/>
        </w:rPr>
        <w:t xml:space="preserve">körper und Dreieck für dessen zweiarmige Anbindung – verleiht </w:t>
      </w:r>
      <w:r w:rsidRPr="00C36CA6">
        <w:rPr>
          <w:rFonts w:ascii="BrownStd-Light" w:hAnsi="BrownStd-Light" w:cs="BrownStd-Light"/>
          <w:spacing w:val="2"/>
          <w:w w:val="103"/>
          <w:lang w:eastAsia="de-DE"/>
        </w:rPr>
        <w:t xml:space="preserve">dem Design Zeitlosigkeit. Gerade deshalb fügt sich die </w:t>
      </w:r>
      <w:proofErr w:type="spellStart"/>
      <w:r w:rsidRPr="00C36CA6">
        <w:rPr>
          <w:rFonts w:ascii="BrownStd-Light" w:hAnsi="BrownStd-Light" w:cs="BrownStd-Light"/>
          <w:spacing w:val="2"/>
          <w:w w:val="103"/>
          <w:lang w:eastAsia="de-DE"/>
        </w:rPr>
        <w:t>Trigo</w:t>
      </w:r>
      <w:proofErr w:type="spellEnd"/>
      <w:r w:rsidRPr="00C36CA6">
        <w:rPr>
          <w:rFonts w:ascii="BrownStd-Light" w:hAnsi="BrownStd-Light" w:cs="BrownStd-Light"/>
          <w:spacing w:val="2"/>
          <w:w w:val="103"/>
          <w:lang w:eastAsia="de-DE"/>
        </w:rPr>
        <w:t xml:space="preserve"> in jeden städt</w:t>
      </w:r>
      <w:r w:rsidRPr="00C36CA6">
        <w:rPr>
          <w:rFonts w:ascii="BrownStd-Light" w:hAnsi="BrownStd-Light" w:cs="BrownStd-Light"/>
          <w:spacing w:val="2"/>
          <w:w w:val="103"/>
          <w:lang w:eastAsia="de-DE"/>
        </w:rPr>
        <w:t>e</w:t>
      </w:r>
      <w:r w:rsidRPr="002E0E70">
        <w:rPr>
          <w:rFonts w:ascii="BrownStd-Light" w:hAnsi="BrownStd-Light" w:cs="BrownStd-Light"/>
          <w:spacing w:val="2"/>
          <w:w w:val="107"/>
          <w:lang w:eastAsia="de-DE"/>
        </w:rPr>
        <w:t>baulichen Ko</w:t>
      </w:r>
      <w:r w:rsidRPr="002E0E70">
        <w:rPr>
          <w:rFonts w:ascii="BrownStd-Light" w:hAnsi="BrownStd-Light" w:cs="BrownStd-Light"/>
          <w:spacing w:val="2"/>
          <w:w w:val="107"/>
          <w:lang w:eastAsia="de-DE"/>
        </w:rPr>
        <w:t>n</w:t>
      </w:r>
      <w:r w:rsidRPr="002E0E70">
        <w:rPr>
          <w:rFonts w:ascii="BrownStd-Light" w:hAnsi="BrownStd-Light" w:cs="BrownStd-Light"/>
          <w:spacing w:val="2"/>
          <w:w w:val="107"/>
          <w:lang w:eastAsia="de-DE"/>
        </w:rPr>
        <w:t>text ein und präsentiert sich als das, was sie ist: Eine hoche</w:t>
      </w:r>
      <w:r w:rsidRPr="002E0E70">
        <w:rPr>
          <w:rFonts w:ascii="BrownStd-Light" w:hAnsi="BrownStd-Light" w:cs="BrownStd-Light"/>
          <w:spacing w:val="2"/>
          <w:w w:val="107"/>
          <w:lang w:eastAsia="de-DE"/>
        </w:rPr>
        <w:t>f</w:t>
      </w:r>
      <w:r w:rsidRPr="002E0E70">
        <w:rPr>
          <w:rFonts w:ascii="BrownStd-Light" w:hAnsi="BrownStd-Light" w:cs="BrownStd-Light"/>
          <w:spacing w:val="2"/>
          <w:w w:val="107"/>
          <w:lang w:eastAsia="de-DE"/>
        </w:rPr>
        <w:t>fiziente, wirtschaf</w:t>
      </w:r>
      <w:r w:rsidRPr="002E0E70">
        <w:rPr>
          <w:rFonts w:ascii="BrownStd-Light" w:hAnsi="BrownStd-Light" w:cs="BrownStd-Light"/>
          <w:spacing w:val="2"/>
          <w:w w:val="107"/>
          <w:lang w:eastAsia="de-DE"/>
        </w:rPr>
        <w:t>t</w:t>
      </w:r>
      <w:r w:rsidRPr="002E0E70">
        <w:rPr>
          <w:rFonts w:ascii="BrownStd-Light" w:hAnsi="BrownStd-Light" w:cs="BrownStd-Light"/>
          <w:spacing w:val="2"/>
          <w:w w:val="107"/>
          <w:lang w:eastAsia="de-DE"/>
        </w:rPr>
        <w:t>liche und lange nutzbare Leuchte.</w:t>
      </w:r>
    </w:p>
    <w:sectPr w:rsidR="00D22DEC" w:rsidRPr="002E0E70" w:rsidSect="00D22DEC">
      <w:headerReference w:type="default" r:id="rId4"/>
      <w:footerReference w:type="default" r:id="rId5"/>
      <w:pgSz w:w="11906" w:h="16838"/>
      <w:pgMar w:top="1985" w:right="3119" w:bottom="2268" w:left="1418" w:header="284" w:footer="284" w:gutter="0"/>
      <w:formProt w:val="0"/>
      <w:docGrid w:linePitch="360" w:charSpace="-2049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BrownStd">
    <w:panose1 w:val="00010500010101010101"/>
    <w:charset w:val="00"/>
    <w:family w:val="auto"/>
    <w:pitch w:val="variable"/>
    <w:sig w:usb0="800000AF" w:usb1="4000206B" w:usb2="00000000" w:usb3="00000000" w:csb0="00000001" w:csb1="00000000"/>
  </w:font>
  <w:font w:name="BrownStd Light">
    <w:panose1 w:val="00010400010101010101"/>
    <w:charset w:val="00"/>
    <w:family w:val="auto"/>
    <w:pitch w:val="variable"/>
    <w:sig w:usb0="800000AF" w:usb1="4000206B" w:usb2="00000000" w:usb3="00000000" w:csb0="00000001" w:csb1="00000000"/>
  </w:font>
  <w:font w:name="BrownStd-Bold">
    <w:altName w:val="Brown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rownStd-Light">
    <w:altName w:val="BrownStd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EB1" w:rsidRPr="00B54079" w:rsidRDefault="003C7EB1" w:rsidP="00D22DEC">
    <w:pPr>
      <w:pStyle w:val="Kontakt"/>
      <w:rPr>
        <w:rFonts w:ascii="BrownStd Light" w:hAnsi="BrownStd Light"/>
        <w:b w:val="0"/>
        <w:w w:val="107"/>
      </w:rPr>
    </w:pPr>
    <w:r w:rsidRPr="00B54079">
      <w:rPr>
        <w:rFonts w:ascii="BrownStd Light" w:hAnsi="BrownStd Light"/>
        <w:b w:val="0"/>
        <w:w w:val="107"/>
      </w:rPr>
      <w:t xml:space="preserve">Herstellerkontakt: </w:t>
    </w:r>
  </w:p>
  <w:p w:rsidR="003C7EB1" w:rsidRPr="00B54079" w:rsidRDefault="003C7EB1" w:rsidP="00D22DEC">
    <w:pPr>
      <w:pStyle w:val="Kontakt"/>
      <w:rPr>
        <w:rFonts w:ascii="BrownStd Light" w:hAnsi="BrownStd Light"/>
        <w:b w:val="0"/>
        <w:w w:val="107"/>
      </w:rPr>
    </w:pPr>
    <w:r w:rsidRPr="00B54079">
      <w:rPr>
        <w:rFonts w:ascii="BrownStd Light" w:hAnsi="BrownStd Light"/>
        <w:b w:val="0"/>
        <w:w w:val="107"/>
      </w:rPr>
      <w:t>Manuela Schnabel, Leitung Marketing / Kommunikation</w:t>
    </w:r>
  </w:p>
  <w:p w:rsidR="003C7EB1" w:rsidRPr="00B54079" w:rsidRDefault="003C7EB1" w:rsidP="00D22DEC">
    <w:pPr>
      <w:pStyle w:val="Kontakt"/>
      <w:rPr>
        <w:rFonts w:ascii="BrownStd Light" w:hAnsi="BrownStd Light"/>
        <w:b w:val="0"/>
        <w:w w:val="107"/>
      </w:rPr>
    </w:pPr>
    <w:proofErr w:type="spellStart"/>
    <w:r w:rsidRPr="00B54079">
      <w:rPr>
        <w:rFonts w:ascii="BrownStd Light" w:hAnsi="BrownStd Light"/>
        <w:b w:val="0"/>
        <w:w w:val="107"/>
      </w:rPr>
      <w:t>Selux</w:t>
    </w:r>
    <w:proofErr w:type="spellEnd"/>
    <w:r w:rsidRPr="00B54079">
      <w:rPr>
        <w:rFonts w:ascii="BrownStd Light" w:hAnsi="BrownStd Light"/>
        <w:b w:val="0"/>
        <w:w w:val="107"/>
      </w:rPr>
      <w:t xml:space="preserve"> AG, </w:t>
    </w:r>
    <w:proofErr w:type="spellStart"/>
    <w:r w:rsidRPr="00B54079">
      <w:rPr>
        <w:rFonts w:ascii="BrownStd Light" w:hAnsi="BrownStd Light"/>
        <w:b w:val="0"/>
        <w:w w:val="107"/>
      </w:rPr>
      <w:t>Motzener</w:t>
    </w:r>
    <w:proofErr w:type="spellEnd"/>
    <w:r w:rsidRPr="00B54079">
      <w:rPr>
        <w:rFonts w:ascii="BrownStd Light" w:hAnsi="BrownStd Light"/>
        <w:b w:val="0"/>
        <w:w w:val="107"/>
      </w:rPr>
      <w:t xml:space="preserve"> Straße 34, 12277 Berlin, Deutschland</w:t>
    </w:r>
  </w:p>
  <w:p w:rsidR="003C7EB1" w:rsidRPr="00B54079" w:rsidRDefault="003C7EB1" w:rsidP="00D22DEC">
    <w:pPr>
      <w:pStyle w:val="Kontakt"/>
      <w:rPr>
        <w:rFonts w:ascii="BrownStd Light" w:hAnsi="BrownStd Light"/>
        <w:b w:val="0"/>
        <w:w w:val="107"/>
      </w:rPr>
    </w:pPr>
    <w:r w:rsidRPr="00B54079">
      <w:rPr>
        <w:rFonts w:ascii="BrownStd Light" w:hAnsi="BrownStd Light"/>
        <w:b w:val="0"/>
        <w:w w:val="107"/>
      </w:rPr>
      <w:t xml:space="preserve">T +49 30 72001-246, </w:t>
    </w:r>
    <w:proofErr w:type="spellStart"/>
    <w:r w:rsidRPr="00B54079">
      <w:rPr>
        <w:rFonts w:ascii="BrownStd Light" w:hAnsi="BrownStd Light"/>
        <w:b w:val="0"/>
        <w:w w:val="107"/>
      </w:rPr>
      <w:t>m.schnabel@selux.de</w:t>
    </w:r>
    <w:proofErr w:type="spellEnd"/>
    <w:r w:rsidRPr="00B54079">
      <w:rPr>
        <w:rFonts w:ascii="BrownStd Light" w:hAnsi="BrownStd Light"/>
        <w:b w:val="0"/>
        <w:w w:val="107"/>
      </w:rPr>
      <w:t>, www.selux.com</w:t>
    </w:r>
  </w:p>
  <w:p w:rsidR="003C7EB1" w:rsidRDefault="003C7EB1">
    <w:pPr>
      <w:pStyle w:val="Fuzeile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EB1" w:rsidRDefault="00755F28" w:rsidP="00D22DEC">
    <w:pPr>
      <w:pStyle w:val="Kopfzeile"/>
      <w:spacing w:before="320" w:after="0"/>
      <w:ind w:left="-1134"/>
      <w:jc w:val="right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left:0;text-align:left;margin-left:387pt;margin-top:16.9pt;width:2in;height:2in;z-index:251658240" filled="f" stroked="f">
          <v:fill o:detectmouseclick="t"/>
          <v:textbox inset=",7.2pt,,7.2pt">
            <w:txbxContent>
              <w:p w:rsidR="003C7EB1" w:rsidRDefault="003C7EB1" w:rsidP="00D22DEC">
                <w:r>
                  <w:rPr>
                    <w:noProof/>
                    <w:lang w:eastAsia="de-DE"/>
                  </w:rPr>
                  <w:drawing>
                    <wp:inline distT="0" distB="0" distL="0" distR="0">
                      <wp:extent cx="1092200" cy="355600"/>
                      <wp:effectExtent l="25400" t="0" r="0" b="0"/>
                      <wp:docPr id="53" name="Bild 53" descr="Selux_Logo_Schwarz_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3" descr="Selux_Logo_Schwarz_K"/>
                              <pic:cNvPicPr>
                                <a:picLocks noChangeAspect="1" noChangeArrowheads="1"/>
                              </pic:cNvPicPr>
                            </pic:nvPicPr>
                            <ve:AlternateContent xmlns:ma="http://schemas.microsoft.com/office/mac/drawingml/2008/main">
                              <ve:Choice Requires="ma"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</ve:Choice>
          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 xmlns:ma="http://schemas.microsoft.com/office/mac/drawingml/2008/main"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</ve:Fallback>
                            </ve:AlternateContent>
                            <pic:spPr bwMode="auto">
                              <a:xfrm>
                                <a:off x="0" y="0"/>
                                <a:ext cx="1092200" cy="355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</w:p>
  <w:p w:rsidR="003C7EB1" w:rsidRDefault="003C7EB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activeWritingStyle w:appName="MSWord" w:lang="de-DE" w:vendorID="64" w:dllVersion="131078" w:nlCheck="1" w:checkStyle="1"/>
  <w:proofState w:spelling="clean"/>
  <w:attachedTemplate r:id="rId1"/>
  <w:doNotTrackMoves/>
  <w:defaultTabStop w:val="720"/>
  <w:autoHyphenation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compat/>
  <w:rsids>
    <w:rsidRoot w:val="00D22DEC"/>
    <w:rsid w:val="002216C7"/>
    <w:rsid w:val="00293EF9"/>
    <w:rsid w:val="002A2E59"/>
    <w:rsid w:val="002E0E70"/>
    <w:rsid w:val="00385071"/>
    <w:rsid w:val="003C7EB1"/>
    <w:rsid w:val="004758B1"/>
    <w:rsid w:val="00526755"/>
    <w:rsid w:val="0061441F"/>
    <w:rsid w:val="00755F28"/>
    <w:rsid w:val="009E1A5D"/>
    <w:rsid w:val="009F4309"/>
    <w:rsid w:val="00AE2D48"/>
    <w:rsid w:val="00C36CA6"/>
    <w:rsid w:val="00CA2EEF"/>
    <w:rsid w:val="00D22DEC"/>
    <w:rsid w:val="00E735D6"/>
    <w:rsid w:val="00EE2C93"/>
    <w:rsid w:val="00F23321"/>
  </w:rsids>
  <m:mathPr>
    <m:mathFont m:val="Century Schoolboo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Arial Unicode MS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rsid w:val="00A14F7D"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en-US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Kopfzeile">
    <w:name w:val="header"/>
    <w:basedOn w:val="Standard"/>
    <w:link w:val="KopfzeileZeichen"/>
    <w:rsid w:val="00B5407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B54079"/>
    <w:rPr>
      <w:rFonts w:ascii="Calibri" w:hAnsi="Calibri" w:cs="Calibri"/>
      <w:color w:val="00000A"/>
      <w:sz w:val="22"/>
      <w:szCs w:val="22"/>
      <w:lang w:eastAsia="en-US"/>
    </w:rPr>
  </w:style>
  <w:style w:type="paragraph" w:customStyle="1" w:styleId="Kontakt">
    <w:name w:val="Kontakt"/>
    <w:basedOn w:val="Teaser"/>
    <w:rsid w:val="00B54079"/>
    <w:pPr>
      <w:spacing w:after="0"/>
    </w:pPr>
  </w:style>
  <w:style w:type="paragraph" w:customStyle="1" w:styleId="Teaser">
    <w:name w:val="Teaser"/>
    <w:basedOn w:val="Standard"/>
    <w:uiPriority w:val="99"/>
    <w:rsid w:val="00B54079"/>
    <w:pPr>
      <w:suppressAutoHyphens w:val="0"/>
      <w:spacing w:after="260" w:line="260" w:lineRule="exact"/>
    </w:pPr>
    <w:rPr>
      <w:rFonts w:ascii="BrownStd" w:hAnsi="BrownStd"/>
      <w:b/>
      <w:iCs/>
      <w:sz w:val="20"/>
      <w:szCs w:val="20"/>
    </w:rPr>
  </w:style>
  <w:style w:type="paragraph" w:styleId="Fuzeile">
    <w:name w:val="footer"/>
    <w:basedOn w:val="Standard"/>
    <w:link w:val="FuzeileZeichen"/>
    <w:rsid w:val="00B5407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B54079"/>
    <w:rPr>
      <w:rFonts w:ascii="Calibri" w:hAnsi="Calibri" w:cs="Calibri"/>
      <w:color w:val="00000A"/>
      <w:sz w:val="22"/>
      <w:szCs w:val="22"/>
      <w:lang w:eastAsia="en-US"/>
    </w:rPr>
  </w:style>
  <w:style w:type="paragraph" w:styleId="Beschriftung">
    <w:name w:val="caption"/>
    <w:basedOn w:val="Standard"/>
    <w:rsid w:val="00A14F7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Fliess">
    <w:name w:val="Fliess"/>
    <w:basedOn w:val="Standard"/>
    <w:uiPriority w:val="99"/>
    <w:rsid w:val="00D22DEC"/>
    <w:pPr>
      <w:suppressAutoHyphens w:val="0"/>
      <w:spacing w:after="260" w:line="260" w:lineRule="exact"/>
    </w:pPr>
    <w:rPr>
      <w:rFonts w:ascii="BrownStd Light" w:hAnsi="BrownStd Light"/>
      <w:sz w:val="20"/>
      <w:szCs w:val="20"/>
    </w:rPr>
  </w:style>
  <w:style w:type="paragraph" w:customStyle="1" w:styleId="Head2">
    <w:name w:val="Head2"/>
    <w:basedOn w:val="Standard"/>
    <w:rsid w:val="0079798A"/>
    <w:pPr>
      <w:spacing w:before="260" w:after="160" w:line="260" w:lineRule="exact"/>
    </w:pPr>
    <w:rPr>
      <w:rFonts w:ascii="BrownStd" w:hAnsi="BrownStd"/>
      <w:b/>
      <w:bCs/>
      <w:sz w:val="20"/>
      <w:szCs w:val="20"/>
    </w:rPr>
  </w:style>
  <w:style w:type="paragraph" w:customStyle="1" w:styleId="head1">
    <w:name w:val="head1"/>
    <w:basedOn w:val="Standard"/>
    <w:uiPriority w:val="99"/>
    <w:rsid w:val="00D22DEC"/>
    <w:pPr>
      <w:widowControl w:val="0"/>
      <w:suppressAutoHyphens w:val="0"/>
      <w:autoSpaceDE w:val="0"/>
      <w:autoSpaceDN w:val="0"/>
      <w:adjustRightInd w:val="0"/>
      <w:spacing w:after="260" w:line="300" w:lineRule="atLeast"/>
      <w:textAlignment w:val="center"/>
    </w:pPr>
    <w:rPr>
      <w:rFonts w:ascii="BrownStd-Bold" w:hAnsi="BrownStd-Bold" w:cs="BrownStd-Bold"/>
      <w:b/>
      <w:bCs/>
      <w:color w:val="000000"/>
      <w:sz w:val="24"/>
      <w:szCs w:val="24"/>
      <w:lang w:eastAsia="de-DE"/>
    </w:rPr>
  </w:style>
  <w:style w:type="paragraph" w:customStyle="1" w:styleId="head20">
    <w:name w:val="head2"/>
    <w:basedOn w:val="Standard"/>
    <w:uiPriority w:val="99"/>
    <w:rsid w:val="00D22DEC"/>
    <w:pPr>
      <w:widowControl w:val="0"/>
      <w:autoSpaceDE w:val="0"/>
      <w:autoSpaceDN w:val="0"/>
      <w:adjustRightInd w:val="0"/>
      <w:spacing w:after="160" w:line="260" w:lineRule="atLeast"/>
      <w:textAlignment w:val="center"/>
    </w:pPr>
    <w:rPr>
      <w:rFonts w:ascii="BrownStd-Bold" w:hAnsi="BrownStd-Bold" w:cs="BrownStd-Bold"/>
      <w:b/>
      <w:bCs/>
      <w:color w:val="000000"/>
      <w:spacing w:val="2"/>
      <w:sz w:val="20"/>
      <w:szCs w:val="20"/>
      <w:lang w:eastAsia="de-DE"/>
    </w:rPr>
  </w:style>
  <w:style w:type="paragraph" w:customStyle="1" w:styleId="Fliessohne">
    <w:name w:val="Fliess_ohne"/>
    <w:basedOn w:val="Fliess"/>
    <w:uiPriority w:val="99"/>
    <w:rsid w:val="00D22DEC"/>
    <w:pPr>
      <w:widowControl w:val="0"/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BrownStd-Light" w:hAnsi="BrownStd-Light" w:cs="BrownStd-Light"/>
      <w:color w:val="000000"/>
      <w:spacing w:val="2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df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heiden:Library:Application%20Support:Microsoft:Office:Benutzervorlagen:Eigene%20Vorlagen:selux-presse_d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selux-presse_de.dotx</Template>
  <TotalTime>0</TotalTime>
  <Pages>2</Pages>
  <Words>608</Words>
  <Characters>3469</Characters>
  <Application>Microsoft Macintosh Word</Application>
  <DocSecurity>0</DocSecurity>
  <Lines>28</Lines>
  <Paragraphs>6</Paragraphs>
  <ScaleCrop>false</ScaleCrop>
  <Company/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4</cp:revision>
  <dcterms:created xsi:type="dcterms:W3CDTF">2016-03-07T16:19:00Z</dcterms:created>
  <dcterms:modified xsi:type="dcterms:W3CDTF">2016-03-07T16:27:00Z</dcterms:modified>
  <dc:language>de-DE</dc:language>
</cp:coreProperties>
</file>