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DDDD9" w14:textId="77777777" w:rsidR="00B16C80" w:rsidRPr="00B16C80" w:rsidRDefault="00B16C80" w:rsidP="00B16C80">
      <w:pPr>
        <w:spacing w:line="320" w:lineRule="exact"/>
        <w:ind w:right="1979"/>
        <w:rPr>
          <w:rFonts w:ascii="Arial" w:hAnsi="Arial" w:cs="Arial"/>
          <w:b/>
          <w:bCs/>
        </w:rPr>
      </w:pPr>
      <w:r w:rsidRPr="00B16C80">
        <w:rPr>
          <w:rFonts w:ascii="Arial" w:hAnsi="Arial" w:cs="Arial"/>
          <w:b/>
          <w:bCs/>
        </w:rPr>
        <w:t xml:space="preserve">EXPO 2016 in Antalya: International </w:t>
      </w:r>
      <w:proofErr w:type="spellStart"/>
      <w:r w:rsidRPr="00B16C80">
        <w:rPr>
          <w:rFonts w:ascii="Arial" w:hAnsi="Arial" w:cs="Arial"/>
          <w:b/>
          <w:bCs/>
        </w:rPr>
        <w:t>horticultural</w:t>
      </w:r>
      <w:proofErr w:type="spellEnd"/>
      <w:r w:rsidRPr="00B16C80">
        <w:rPr>
          <w:rFonts w:ascii="Arial" w:hAnsi="Arial" w:cs="Arial"/>
          <w:b/>
          <w:bCs/>
        </w:rPr>
        <w:t xml:space="preserve"> </w:t>
      </w:r>
    </w:p>
    <w:p w14:paraId="4234EEE0" w14:textId="534BA301" w:rsidR="003F50B2" w:rsidRPr="00B16C80" w:rsidRDefault="00B16C80" w:rsidP="00B16C80">
      <w:pPr>
        <w:spacing w:line="320" w:lineRule="exact"/>
        <w:ind w:right="1979"/>
        <w:rPr>
          <w:rFonts w:ascii="Arial" w:hAnsi="Arial" w:cs="Arial"/>
          <w:b/>
          <w:bCs/>
          <w:lang w:val="en-GB"/>
        </w:rPr>
      </w:pPr>
      <w:proofErr w:type="spellStart"/>
      <w:r w:rsidRPr="00B16C80">
        <w:rPr>
          <w:rFonts w:ascii="Arial" w:hAnsi="Arial" w:cs="Arial"/>
          <w:b/>
          <w:bCs/>
        </w:rPr>
        <w:t>exhibition</w:t>
      </w:r>
      <w:proofErr w:type="spellEnd"/>
      <w:r w:rsidRPr="00B16C80">
        <w:rPr>
          <w:rFonts w:ascii="Arial" w:hAnsi="Arial" w:cs="Arial"/>
          <w:b/>
          <w:bCs/>
        </w:rPr>
        <w:t xml:space="preserve"> – </w:t>
      </w:r>
      <w:proofErr w:type="spellStart"/>
      <w:r w:rsidRPr="00B16C80">
        <w:rPr>
          <w:rFonts w:ascii="Arial" w:hAnsi="Arial" w:cs="Arial"/>
          <w:b/>
          <w:bCs/>
        </w:rPr>
        <w:t>with</w:t>
      </w:r>
      <w:proofErr w:type="spellEnd"/>
      <w:r w:rsidRPr="00B16C80">
        <w:rPr>
          <w:rFonts w:ascii="Arial" w:hAnsi="Arial" w:cs="Arial"/>
          <w:b/>
          <w:bCs/>
        </w:rPr>
        <w:t xml:space="preserve"> light </w:t>
      </w:r>
      <w:proofErr w:type="spellStart"/>
      <w:r w:rsidRPr="00B16C80">
        <w:rPr>
          <w:rFonts w:ascii="Arial" w:hAnsi="Arial" w:cs="Arial"/>
          <w:b/>
          <w:bCs/>
        </w:rPr>
        <w:t>by</w:t>
      </w:r>
      <w:proofErr w:type="spellEnd"/>
      <w:r w:rsidRPr="00B16C80">
        <w:rPr>
          <w:rFonts w:ascii="Arial" w:hAnsi="Arial" w:cs="Arial"/>
          <w:b/>
          <w:bCs/>
        </w:rPr>
        <w:t xml:space="preserve"> </w:t>
      </w:r>
      <w:proofErr w:type="spellStart"/>
      <w:r w:rsidRPr="00B16C80">
        <w:rPr>
          <w:rFonts w:ascii="Arial" w:hAnsi="Arial" w:cs="Arial"/>
          <w:b/>
          <w:bCs/>
        </w:rPr>
        <w:t>Selux</w:t>
      </w:r>
      <w:proofErr w:type="spellEnd"/>
    </w:p>
    <w:p w14:paraId="7268E2CE" w14:textId="77777777" w:rsidR="00072EC0" w:rsidRPr="00B16C80" w:rsidRDefault="00072EC0" w:rsidP="0013029F">
      <w:pPr>
        <w:spacing w:line="280" w:lineRule="exact"/>
        <w:ind w:right="1979"/>
        <w:rPr>
          <w:rFonts w:ascii="Arial" w:hAnsi="Arial" w:cs="Arial"/>
          <w:sz w:val="22"/>
          <w:szCs w:val="22"/>
          <w:lang w:val="en-GB"/>
        </w:rPr>
      </w:pPr>
    </w:p>
    <w:p w14:paraId="1C83F7EF" w14:textId="77777777" w:rsidR="00B16C80" w:rsidRPr="00B16C80" w:rsidRDefault="00B16C80" w:rsidP="00B16C80">
      <w:pPr>
        <w:spacing w:line="280" w:lineRule="exact"/>
        <w:ind w:right="1979"/>
        <w:rPr>
          <w:rFonts w:ascii="Arial" w:hAnsi="Arial" w:cs="Arial"/>
          <w:b/>
          <w:bCs/>
          <w:sz w:val="22"/>
          <w:szCs w:val="22"/>
          <w:lang w:val="en-GB"/>
        </w:rPr>
      </w:pPr>
      <w:r w:rsidRPr="00B16C80">
        <w:rPr>
          <w:rFonts w:ascii="Arial" w:hAnsi="Arial" w:cs="Arial"/>
          <w:b/>
          <w:bCs/>
          <w:sz w:val="22"/>
          <w:szCs w:val="22"/>
          <w:lang w:val="en-GB"/>
        </w:rPr>
        <w:t xml:space="preserve">On 23rd April, the first world exhibition opened to the public in Antalya in Turkey. Under the motto „Flowers and Children“ the EXPO focuses on nature and sustainability rather than industry and engineering. It is part of a series of international horticultural exhibitions that have been organised under the auspices of the </w:t>
      </w:r>
      <w:bookmarkStart w:id="0" w:name="_GoBack"/>
      <w:bookmarkEnd w:id="0"/>
      <w:r w:rsidRPr="00B16C80">
        <w:rPr>
          <w:rFonts w:ascii="Arial" w:hAnsi="Arial" w:cs="Arial"/>
          <w:b/>
          <w:bCs/>
          <w:sz w:val="22"/>
          <w:szCs w:val="22"/>
          <w:lang w:val="en-GB"/>
        </w:rPr>
        <w:t xml:space="preserve">„Bureau International des Expos (BIE)“, the last of which was held in 2012 in Venlo in the Netherlands. The EXPO grounds comprise 53 national gardens as well as other theme-based gardens grouped around an artificial lake. For the lighting of paths and squares, the planners opted for exterior luminaires from the </w:t>
      </w:r>
      <w:proofErr w:type="spellStart"/>
      <w:r w:rsidRPr="00B16C80">
        <w:rPr>
          <w:rFonts w:ascii="Arial" w:hAnsi="Arial" w:cs="Arial"/>
          <w:b/>
          <w:bCs/>
          <w:sz w:val="22"/>
          <w:szCs w:val="22"/>
          <w:lang w:val="en-GB"/>
        </w:rPr>
        <w:t>Selux</w:t>
      </w:r>
      <w:proofErr w:type="spellEnd"/>
      <w:r w:rsidRPr="00B16C80">
        <w:rPr>
          <w:rFonts w:ascii="Arial" w:hAnsi="Arial" w:cs="Arial"/>
          <w:b/>
          <w:bCs/>
          <w:sz w:val="22"/>
          <w:szCs w:val="22"/>
          <w:lang w:val="en-GB"/>
        </w:rPr>
        <w:t xml:space="preserve"> product range.</w:t>
      </w:r>
    </w:p>
    <w:p w14:paraId="0DCB5B8D" w14:textId="77777777" w:rsidR="00B16C80" w:rsidRPr="00B16C80" w:rsidRDefault="00B16C80" w:rsidP="00B16C80">
      <w:pPr>
        <w:spacing w:line="280" w:lineRule="exact"/>
        <w:ind w:right="1979"/>
        <w:rPr>
          <w:rFonts w:ascii="Arial" w:hAnsi="Arial" w:cs="Arial"/>
          <w:b/>
          <w:bCs/>
          <w:sz w:val="22"/>
          <w:szCs w:val="22"/>
          <w:lang w:val="en-GB"/>
        </w:rPr>
      </w:pPr>
    </w:p>
    <w:p w14:paraId="4D83EDE3" w14:textId="77777777" w:rsidR="00B16C80" w:rsidRPr="00B16C80" w:rsidRDefault="00B16C80" w:rsidP="00B16C80">
      <w:pPr>
        <w:spacing w:line="280" w:lineRule="exact"/>
        <w:ind w:right="1979"/>
        <w:rPr>
          <w:rFonts w:ascii="Arial" w:hAnsi="Arial" w:cs="Arial"/>
          <w:bCs/>
          <w:sz w:val="22"/>
          <w:szCs w:val="22"/>
          <w:lang w:val="en-GB"/>
        </w:rPr>
      </w:pPr>
      <w:r w:rsidRPr="00B16C80">
        <w:rPr>
          <w:rFonts w:ascii="Arial" w:hAnsi="Arial" w:cs="Arial"/>
          <w:bCs/>
          <w:sz w:val="22"/>
          <w:szCs w:val="22"/>
          <w:lang w:val="en-GB"/>
        </w:rPr>
        <w:t xml:space="preserve">The city of Antalya is a world famous beach resort and the tourism centre of the Turkish Riviera. The goal of this </w:t>
      </w:r>
      <w:proofErr w:type="gramStart"/>
      <w:r w:rsidRPr="00B16C80">
        <w:rPr>
          <w:rFonts w:ascii="Arial" w:hAnsi="Arial" w:cs="Arial"/>
          <w:bCs/>
          <w:sz w:val="22"/>
          <w:szCs w:val="22"/>
          <w:lang w:val="en-GB"/>
        </w:rPr>
        <w:t>EXPO, that finishes on 30th October,</w:t>
      </w:r>
      <w:proofErr w:type="gramEnd"/>
      <w:r w:rsidRPr="00B16C80">
        <w:rPr>
          <w:rFonts w:ascii="Arial" w:hAnsi="Arial" w:cs="Arial"/>
          <w:bCs/>
          <w:sz w:val="22"/>
          <w:szCs w:val="22"/>
          <w:lang w:val="en-GB"/>
        </w:rPr>
        <w:t xml:space="preserve"> is to draw deserving attention to the greenness of the fertile region that surrounds Antalya. Besides the cultivation of fruit, vegetables and flowers, the natural habitat of this hinterland also includes a diverse botanic spectrum with more than 750 endemic plant varieties.</w:t>
      </w:r>
    </w:p>
    <w:p w14:paraId="594A0A1C" w14:textId="77777777" w:rsidR="00B16C80" w:rsidRPr="00B16C80" w:rsidRDefault="00B16C80" w:rsidP="00B16C80">
      <w:pPr>
        <w:spacing w:line="280" w:lineRule="exact"/>
        <w:ind w:right="1979"/>
        <w:rPr>
          <w:rFonts w:ascii="Arial" w:hAnsi="Arial" w:cs="Arial"/>
          <w:b/>
          <w:bCs/>
          <w:sz w:val="22"/>
          <w:szCs w:val="22"/>
          <w:lang w:val="en-GB"/>
        </w:rPr>
      </w:pPr>
    </w:p>
    <w:p w14:paraId="0872BC8D" w14:textId="77777777" w:rsidR="00B16C80" w:rsidRPr="00B16C80" w:rsidRDefault="00B16C80" w:rsidP="00B16C80">
      <w:pPr>
        <w:spacing w:line="280" w:lineRule="exact"/>
        <w:ind w:right="1979"/>
        <w:rPr>
          <w:rFonts w:ascii="Arial" w:hAnsi="Arial" w:cs="Arial"/>
          <w:b/>
          <w:bCs/>
          <w:sz w:val="22"/>
          <w:szCs w:val="22"/>
          <w:lang w:val="en-GB"/>
        </w:rPr>
      </w:pPr>
      <w:r w:rsidRPr="00B16C80">
        <w:rPr>
          <w:rFonts w:ascii="Arial" w:hAnsi="Arial" w:cs="Arial"/>
          <w:b/>
          <w:bCs/>
          <w:sz w:val="22"/>
          <w:szCs w:val="22"/>
          <w:lang w:val="en-GB"/>
        </w:rPr>
        <w:t>Repurposing perspectives</w:t>
      </w:r>
    </w:p>
    <w:p w14:paraId="34B821AC" w14:textId="77777777" w:rsidR="00B16C80" w:rsidRPr="00B16C80" w:rsidRDefault="00B16C80" w:rsidP="00B16C80">
      <w:pPr>
        <w:spacing w:line="280" w:lineRule="exact"/>
        <w:ind w:right="1979"/>
        <w:rPr>
          <w:rFonts w:ascii="Arial" w:hAnsi="Arial" w:cs="Arial"/>
          <w:b/>
          <w:bCs/>
          <w:sz w:val="22"/>
          <w:szCs w:val="22"/>
          <w:lang w:val="en-GB"/>
        </w:rPr>
      </w:pPr>
    </w:p>
    <w:p w14:paraId="16F0A305" w14:textId="77777777" w:rsidR="00B16C80" w:rsidRPr="00B16C80" w:rsidRDefault="00B16C80" w:rsidP="00B16C80">
      <w:pPr>
        <w:spacing w:line="280" w:lineRule="exact"/>
        <w:ind w:right="1979"/>
        <w:rPr>
          <w:rFonts w:ascii="Arial" w:hAnsi="Arial" w:cs="Arial"/>
          <w:bCs/>
          <w:sz w:val="22"/>
          <w:szCs w:val="22"/>
          <w:lang w:val="en-GB"/>
        </w:rPr>
      </w:pPr>
      <w:r w:rsidRPr="00B16C80">
        <w:rPr>
          <w:rFonts w:ascii="Arial" w:hAnsi="Arial" w:cs="Arial"/>
          <w:bCs/>
          <w:sz w:val="22"/>
          <w:szCs w:val="22"/>
          <w:lang w:val="en-GB"/>
        </w:rPr>
        <w:t xml:space="preserve">Together with history, biodiversity and green cities, sustainability is one of the four key areas of this exhibition. True to this idea, a plan is already in place for subsequent reuse of the </w:t>
      </w:r>
      <w:proofErr w:type="gramStart"/>
      <w:r w:rsidRPr="00B16C80">
        <w:rPr>
          <w:rFonts w:ascii="Arial" w:hAnsi="Arial" w:cs="Arial"/>
          <w:bCs/>
          <w:sz w:val="22"/>
          <w:szCs w:val="22"/>
          <w:lang w:val="en-GB"/>
        </w:rPr>
        <w:t>112 hectare</w:t>
      </w:r>
      <w:proofErr w:type="gramEnd"/>
      <w:r w:rsidRPr="00B16C80">
        <w:rPr>
          <w:rFonts w:ascii="Arial" w:hAnsi="Arial" w:cs="Arial"/>
          <w:bCs/>
          <w:sz w:val="22"/>
          <w:szCs w:val="22"/>
          <w:lang w:val="en-GB"/>
        </w:rPr>
        <w:t xml:space="preserve"> large exhibition grounds. With its artificial EXPO lake, the newly planted forest, the Children‘s Island, the Museum for Agriculture, a viewing platform and an amphitheatre holding 2000 people, it is destined to serve as a public park and events venue – meaning it will be both a tourist attraction and a green lung for the rapidly growing metropolis. </w:t>
      </w:r>
      <w:proofErr w:type="gramStart"/>
      <w:r w:rsidRPr="00B16C80">
        <w:rPr>
          <w:rFonts w:ascii="Arial" w:hAnsi="Arial" w:cs="Arial"/>
          <w:bCs/>
          <w:sz w:val="22"/>
          <w:szCs w:val="22"/>
          <w:lang w:val="en-GB"/>
        </w:rPr>
        <w:t xml:space="preserve">The design concept for the grounds and buildings was conceived by Mehmet </w:t>
      </w:r>
      <w:proofErr w:type="spellStart"/>
      <w:r w:rsidRPr="00B16C80">
        <w:rPr>
          <w:rFonts w:ascii="Arial" w:hAnsi="Arial" w:cs="Arial"/>
          <w:bCs/>
          <w:sz w:val="22"/>
          <w:szCs w:val="22"/>
          <w:lang w:val="en-GB"/>
        </w:rPr>
        <w:t>Senol</w:t>
      </w:r>
      <w:proofErr w:type="spellEnd"/>
      <w:r w:rsidRPr="00B16C80">
        <w:rPr>
          <w:rFonts w:ascii="Arial" w:hAnsi="Arial" w:cs="Arial"/>
          <w:bCs/>
          <w:sz w:val="22"/>
          <w:szCs w:val="22"/>
          <w:lang w:val="en-GB"/>
        </w:rPr>
        <w:t xml:space="preserve"> and his team from the ARTI </w:t>
      </w:r>
      <w:proofErr w:type="spellStart"/>
      <w:r w:rsidRPr="00B16C80">
        <w:rPr>
          <w:rFonts w:ascii="Arial" w:hAnsi="Arial" w:cs="Arial"/>
          <w:bCs/>
          <w:sz w:val="22"/>
          <w:szCs w:val="22"/>
          <w:lang w:val="en-GB"/>
        </w:rPr>
        <w:t>Mimarlık</w:t>
      </w:r>
      <w:proofErr w:type="spellEnd"/>
      <w:r w:rsidRPr="00B16C80">
        <w:rPr>
          <w:rFonts w:ascii="Arial" w:hAnsi="Arial" w:cs="Arial"/>
          <w:bCs/>
          <w:sz w:val="22"/>
          <w:szCs w:val="22"/>
          <w:lang w:val="en-GB"/>
        </w:rPr>
        <w:t xml:space="preserve"> Bureau in Ankara</w:t>
      </w:r>
      <w:proofErr w:type="gramEnd"/>
      <w:r w:rsidRPr="00B16C80">
        <w:rPr>
          <w:rFonts w:ascii="Arial" w:hAnsi="Arial" w:cs="Arial"/>
          <w:bCs/>
          <w:sz w:val="22"/>
          <w:szCs w:val="22"/>
          <w:lang w:val="en-GB"/>
        </w:rPr>
        <w:t xml:space="preserve">. The 114 metre high EXPO tower, with its highly expressive shape, has the potential to become a landmark both of the exhibition and for the Antalya surrounding region. </w:t>
      </w:r>
    </w:p>
    <w:p w14:paraId="28AAC0FF" w14:textId="77777777" w:rsidR="00B16C80" w:rsidRPr="00B16C80" w:rsidRDefault="00B16C80" w:rsidP="00B16C80">
      <w:pPr>
        <w:spacing w:line="280" w:lineRule="exact"/>
        <w:ind w:right="1979"/>
        <w:rPr>
          <w:rFonts w:ascii="Arial" w:hAnsi="Arial" w:cs="Arial"/>
          <w:bCs/>
          <w:sz w:val="22"/>
          <w:szCs w:val="22"/>
          <w:lang w:val="en-GB"/>
        </w:rPr>
      </w:pPr>
    </w:p>
    <w:p w14:paraId="39BAC9BC" w14:textId="77777777" w:rsidR="00B16C80" w:rsidRPr="00B16C80" w:rsidRDefault="00B16C80" w:rsidP="00B16C80">
      <w:pPr>
        <w:spacing w:line="280" w:lineRule="exact"/>
        <w:ind w:right="1979"/>
        <w:rPr>
          <w:rFonts w:ascii="Arial" w:hAnsi="Arial" w:cs="Arial"/>
          <w:bCs/>
          <w:sz w:val="22"/>
          <w:szCs w:val="22"/>
          <w:lang w:val="en-GB"/>
        </w:rPr>
      </w:pPr>
      <w:proofErr w:type="gramStart"/>
      <w:r w:rsidRPr="00B16C80">
        <w:rPr>
          <w:rFonts w:ascii="Arial" w:hAnsi="Arial" w:cs="Arial"/>
          <w:bCs/>
          <w:sz w:val="22"/>
          <w:szCs w:val="22"/>
          <w:lang w:val="en-GB"/>
        </w:rPr>
        <w:t xml:space="preserve">The majority of the lighting on the EXPO grounds has been supplied by </w:t>
      </w:r>
      <w:proofErr w:type="spellStart"/>
      <w:r w:rsidRPr="00B16C80">
        <w:rPr>
          <w:rFonts w:ascii="Arial" w:hAnsi="Arial" w:cs="Arial"/>
          <w:bCs/>
          <w:sz w:val="22"/>
          <w:szCs w:val="22"/>
          <w:lang w:val="en-GB"/>
        </w:rPr>
        <w:t>Selux</w:t>
      </w:r>
      <w:proofErr w:type="spellEnd"/>
      <w:proofErr w:type="gramEnd"/>
      <w:r w:rsidRPr="00B16C80">
        <w:rPr>
          <w:rFonts w:ascii="Arial" w:hAnsi="Arial" w:cs="Arial"/>
          <w:bCs/>
          <w:sz w:val="22"/>
          <w:szCs w:val="22"/>
          <w:lang w:val="en-GB"/>
        </w:rPr>
        <w:t xml:space="preserve">. As well as ensuring brightness and safety for visitors during the evening and at </w:t>
      </w:r>
      <w:proofErr w:type="gramStart"/>
      <w:r w:rsidRPr="00B16C80">
        <w:rPr>
          <w:rFonts w:ascii="Arial" w:hAnsi="Arial" w:cs="Arial"/>
          <w:bCs/>
          <w:sz w:val="22"/>
          <w:szCs w:val="22"/>
          <w:lang w:val="en-GB"/>
        </w:rPr>
        <w:t>night-time</w:t>
      </w:r>
      <w:proofErr w:type="gramEnd"/>
      <w:r w:rsidRPr="00B16C80">
        <w:rPr>
          <w:rFonts w:ascii="Arial" w:hAnsi="Arial" w:cs="Arial"/>
          <w:bCs/>
          <w:sz w:val="22"/>
          <w:szCs w:val="22"/>
          <w:lang w:val="en-GB"/>
        </w:rPr>
        <w:t xml:space="preserve">, the hundreds of pole-top luminaires from the </w:t>
      </w:r>
      <w:proofErr w:type="spellStart"/>
      <w:r w:rsidRPr="00B16C80">
        <w:rPr>
          <w:rFonts w:ascii="Arial" w:hAnsi="Arial" w:cs="Arial"/>
          <w:bCs/>
          <w:sz w:val="22"/>
          <w:szCs w:val="22"/>
          <w:lang w:val="en-GB"/>
        </w:rPr>
        <w:t>Astro</w:t>
      </w:r>
      <w:proofErr w:type="spellEnd"/>
      <w:r w:rsidRPr="00B16C80">
        <w:rPr>
          <w:rFonts w:ascii="Arial" w:hAnsi="Arial" w:cs="Arial"/>
          <w:bCs/>
          <w:sz w:val="22"/>
          <w:szCs w:val="22"/>
          <w:lang w:val="en-GB"/>
        </w:rPr>
        <w:t xml:space="preserve"> and </w:t>
      </w:r>
      <w:proofErr w:type="spellStart"/>
      <w:r w:rsidRPr="00B16C80">
        <w:rPr>
          <w:rFonts w:ascii="Arial" w:hAnsi="Arial" w:cs="Arial"/>
          <w:bCs/>
          <w:sz w:val="22"/>
          <w:szCs w:val="22"/>
          <w:lang w:val="en-GB"/>
        </w:rPr>
        <w:t>Olivio</w:t>
      </w:r>
      <w:proofErr w:type="spellEnd"/>
      <w:r w:rsidRPr="00B16C80">
        <w:rPr>
          <w:rFonts w:ascii="Arial" w:hAnsi="Arial" w:cs="Arial"/>
          <w:bCs/>
          <w:sz w:val="22"/>
          <w:szCs w:val="22"/>
          <w:lang w:val="en-GB"/>
        </w:rPr>
        <w:t xml:space="preserve"> series also lend the grounds an impressive overall appearance during darkness. The 15-metre high poles from the </w:t>
      </w:r>
      <w:proofErr w:type="spellStart"/>
      <w:r w:rsidRPr="00B16C80">
        <w:rPr>
          <w:rFonts w:ascii="Arial" w:hAnsi="Arial" w:cs="Arial"/>
          <w:bCs/>
          <w:sz w:val="22"/>
          <w:szCs w:val="22"/>
          <w:lang w:val="en-GB"/>
        </w:rPr>
        <w:t>Olivio</w:t>
      </w:r>
      <w:proofErr w:type="spellEnd"/>
      <w:r w:rsidRPr="00B16C80">
        <w:rPr>
          <w:rFonts w:ascii="Arial" w:hAnsi="Arial" w:cs="Arial"/>
          <w:bCs/>
          <w:sz w:val="22"/>
          <w:szCs w:val="22"/>
          <w:lang w:val="en-GB"/>
        </w:rPr>
        <w:t xml:space="preserve"> </w:t>
      </w:r>
      <w:proofErr w:type="spellStart"/>
      <w:r w:rsidRPr="00B16C80">
        <w:rPr>
          <w:rFonts w:ascii="Arial" w:hAnsi="Arial" w:cs="Arial"/>
          <w:bCs/>
          <w:sz w:val="22"/>
          <w:szCs w:val="22"/>
          <w:lang w:val="en-GB"/>
        </w:rPr>
        <w:t>Sistema</w:t>
      </w:r>
      <w:proofErr w:type="spellEnd"/>
      <w:r w:rsidRPr="00B16C80">
        <w:rPr>
          <w:rFonts w:ascii="Arial" w:hAnsi="Arial" w:cs="Arial"/>
          <w:bCs/>
          <w:sz w:val="22"/>
          <w:szCs w:val="22"/>
          <w:lang w:val="en-GB"/>
        </w:rPr>
        <w:t xml:space="preserve"> design line, each of which is fitted with 15 </w:t>
      </w:r>
      <w:proofErr w:type="spellStart"/>
      <w:r w:rsidRPr="00B16C80">
        <w:rPr>
          <w:rFonts w:ascii="Arial" w:hAnsi="Arial" w:cs="Arial"/>
          <w:bCs/>
          <w:sz w:val="22"/>
          <w:szCs w:val="22"/>
          <w:lang w:val="en-GB"/>
        </w:rPr>
        <w:t>Olivio</w:t>
      </w:r>
      <w:proofErr w:type="spellEnd"/>
      <w:r w:rsidRPr="00B16C80">
        <w:rPr>
          <w:rFonts w:ascii="Arial" w:hAnsi="Arial" w:cs="Arial"/>
          <w:bCs/>
          <w:sz w:val="22"/>
          <w:szCs w:val="22"/>
          <w:lang w:val="en-GB"/>
        </w:rPr>
        <w:t xml:space="preserve"> Grande light heads, are a particular eye catcher. These have been erected at prominent locations such as the main entrance, side entrance, Expo tower and Expo Square. The </w:t>
      </w:r>
      <w:proofErr w:type="spellStart"/>
      <w:r w:rsidRPr="00B16C80">
        <w:rPr>
          <w:rFonts w:ascii="Arial" w:hAnsi="Arial" w:cs="Arial"/>
          <w:bCs/>
          <w:sz w:val="22"/>
          <w:szCs w:val="22"/>
          <w:lang w:val="en-GB"/>
        </w:rPr>
        <w:t>Olivio</w:t>
      </w:r>
      <w:proofErr w:type="spellEnd"/>
      <w:r w:rsidRPr="00B16C80">
        <w:rPr>
          <w:rFonts w:ascii="Arial" w:hAnsi="Arial" w:cs="Arial"/>
          <w:bCs/>
          <w:sz w:val="22"/>
          <w:szCs w:val="22"/>
          <w:lang w:val="en-GB"/>
        </w:rPr>
        <w:t xml:space="preserve"> luminaire heads coil in an elegant spiral up the poles ensuring a state-of-the-art but at the same time organic look. „Each of the luminaire heads can be aligned individually with their rotationally symmetrical 40° LED optics and controlled via </w:t>
      </w:r>
      <w:r w:rsidRPr="00B16C80">
        <w:rPr>
          <w:rFonts w:ascii="Arial" w:hAnsi="Arial" w:cs="Arial"/>
          <w:bCs/>
          <w:sz w:val="22"/>
          <w:szCs w:val="22"/>
          <w:lang w:val="en-GB"/>
        </w:rPr>
        <w:lastRenderedPageBreak/>
        <w:t xml:space="preserve">DALI,“ local light planner </w:t>
      </w:r>
      <w:proofErr w:type="spellStart"/>
      <w:r w:rsidRPr="00B16C80">
        <w:rPr>
          <w:rFonts w:ascii="Arial" w:hAnsi="Arial" w:cs="Arial"/>
          <w:bCs/>
          <w:sz w:val="22"/>
          <w:szCs w:val="22"/>
          <w:lang w:val="en-GB"/>
        </w:rPr>
        <w:t>Niyazi</w:t>
      </w:r>
      <w:proofErr w:type="spellEnd"/>
      <w:r w:rsidRPr="00B16C80">
        <w:rPr>
          <w:rFonts w:ascii="Arial" w:hAnsi="Arial" w:cs="Arial"/>
          <w:bCs/>
          <w:sz w:val="22"/>
          <w:szCs w:val="22"/>
          <w:lang w:val="en-GB"/>
        </w:rPr>
        <w:t xml:space="preserve"> </w:t>
      </w:r>
      <w:proofErr w:type="spellStart"/>
      <w:r w:rsidRPr="00B16C80">
        <w:rPr>
          <w:rFonts w:ascii="Arial" w:hAnsi="Arial" w:cs="Arial"/>
          <w:bCs/>
          <w:sz w:val="22"/>
          <w:szCs w:val="22"/>
          <w:lang w:val="en-GB"/>
        </w:rPr>
        <w:t>Avci</w:t>
      </w:r>
      <w:proofErr w:type="spellEnd"/>
      <w:r w:rsidRPr="00B16C80">
        <w:rPr>
          <w:rFonts w:ascii="Arial" w:hAnsi="Arial" w:cs="Arial"/>
          <w:bCs/>
          <w:sz w:val="22"/>
          <w:szCs w:val="22"/>
          <w:lang w:val="en-GB"/>
        </w:rPr>
        <w:t xml:space="preserve"> explains of the lighting concept: „This has enabled us to make flexible use of just a few pole-top luminaires for uniform lighting of both open spaces and exhibition objects.“</w:t>
      </w:r>
    </w:p>
    <w:p w14:paraId="4DD9F5A2" w14:textId="77777777" w:rsidR="00B16C80" w:rsidRPr="00B16C80" w:rsidRDefault="00B16C80" w:rsidP="00B16C80">
      <w:pPr>
        <w:spacing w:line="280" w:lineRule="exact"/>
        <w:ind w:right="1979"/>
        <w:rPr>
          <w:rFonts w:ascii="Arial" w:hAnsi="Arial" w:cs="Arial"/>
          <w:bCs/>
          <w:sz w:val="22"/>
          <w:szCs w:val="22"/>
          <w:lang w:val="en-GB"/>
        </w:rPr>
      </w:pPr>
    </w:p>
    <w:p w14:paraId="3DB11481" w14:textId="77777777" w:rsidR="00B16C80" w:rsidRPr="00B16C80" w:rsidRDefault="00B16C80" w:rsidP="00B16C80">
      <w:pPr>
        <w:spacing w:line="280" w:lineRule="exact"/>
        <w:ind w:right="1979"/>
        <w:rPr>
          <w:rFonts w:ascii="Arial" w:hAnsi="Arial" w:cs="Arial"/>
          <w:bCs/>
          <w:sz w:val="22"/>
          <w:szCs w:val="22"/>
          <w:lang w:val="en-GB"/>
        </w:rPr>
      </w:pPr>
      <w:r w:rsidRPr="00B16C80">
        <w:rPr>
          <w:rFonts w:ascii="Arial" w:hAnsi="Arial" w:cs="Arial"/>
          <w:bCs/>
          <w:sz w:val="22"/>
          <w:szCs w:val="22"/>
          <w:lang w:val="en-GB"/>
        </w:rPr>
        <w:t xml:space="preserve">Another factor in the success of this project was that, in </w:t>
      </w:r>
      <w:proofErr w:type="spellStart"/>
      <w:r w:rsidRPr="00B16C80">
        <w:rPr>
          <w:rFonts w:ascii="Arial" w:hAnsi="Arial" w:cs="Arial"/>
          <w:bCs/>
          <w:sz w:val="22"/>
          <w:szCs w:val="22"/>
          <w:lang w:val="en-GB"/>
        </w:rPr>
        <w:t>Gültekin</w:t>
      </w:r>
      <w:proofErr w:type="spellEnd"/>
      <w:r w:rsidRPr="00B16C80">
        <w:rPr>
          <w:rFonts w:ascii="Arial" w:hAnsi="Arial" w:cs="Arial"/>
          <w:bCs/>
          <w:sz w:val="22"/>
          <w:szCs w:val="22"/>
          <w:lang w:val="en-GB"/>
        </w:rPr>
        <w:t xml:space="preserve"> </w:t>
      </w:r>
      <w:proofErr w:type="spellStart"/>
      <w:r w:rsidRPr="00B16C80">
        <w:rPr>
          <w:rFonts w:ascii="Arial" w:hAnsi="Arial" w:cs="Arial"/>
          <w:bCs/>
          <w:sz w:val="22"/>
          <w:szCs w:val="22"/>
          <w:lang w:val="en-GB"/>
        </w:rPr>
        <w:t>Coskun</w:t>
      </w:r>
      <w:proofErr w:type="spellEnd"/>
      <w:r w:rsidRPr="00B16C80">
        <w:rPr>
          <w:rFonts w:ascii="Arial" w:hAnsi="Arial" w:cs="Arial"/>
          <w:bCs/>
          <w:sz w:val="22"/>
          <w:szCs w:val="22"/>
          <w:lang w:val="en-GB"/>
        </w:rPr>
        <w:t xml:space="preserve">, </w:t>
      </w:r>
      <w:proofErr w:type="spellStart"/>
      <w:r w:rsidRPr="00B16C80">
        <w:rPr>
          <w:rFonts w:ascii="Arial" w:hAnsi="Arial" w:cs="Arial"/>
          <w:bCs/>
          <w:sz w:val="22"/>
          <w:szCs w:val="22"/>
          <w:lang w:val="en-GB"/>
        </w:rPr>
        <w:t>Selux</w:t>
      </w:r>
      <w:proofErr w:type="spellEnd"/>
      <w:r w:rsidRPr="00B16C80">
        <w:rPr>
          <w:rFonts w:ascii="Arial" w:hAnsi="Arial" w:cs="Arial"/>
          <w:bCs/>
          <w:sz w:val="22"/>
          <w:szCs w:val="22"/>
          <w:lang w:val="en-GB"/>
        </w:rPr>
        <w:t xml:space="preserve"> had at its disposal an experienced project manager who was highly familiar with the Turkish language, culture and mentality due to his own family background. „That alone was not sufficient to ensure the success of the project however,“ emphasised Mr </w:t>
      </w:r>
      <w:proofErr w:type="spellStart"/>
      <w:r w:rsidRPr="00B16C80">
        <w:rPr>
          <w:rFonts w:ascii="Arial" w:hAnsi="Arial" w:cs="Arial"/>
          <w:bCs/>
          <w:sz w:val="22"/>
          <w:szCs w:val="22"/>
          <w:lang w:val="en-GB"/>
        </w:rPr>
        <w:t>Coskun</w:t>
      </w:r>
      <w:proofErr w:type="spellEnd"/>
      <w:r w:rsidRPr="00B16C80">
        <w:rPr>
          <w:rFonts w:ascii="Arial" w:hAnsi="Arial" w:cs="Arial"/>
          <w:bCs/>
          <w:sz w:val="22"/>
          <w:szCs w:val="22"/>
          <w:lang w:val="en-GB"/>
        </w:rPr>
        <w:t>: „</w:t>
      </w:r>
      <w:proofErr w:type="spellStart"/>
      <w:r w:rsidRPr="00B16C80">
        <w:rPr>
          <w:rFonts w:ascii="Arial" w:hAnsi="Arial" w:cs="Arial"/>
          <w:bCs/>
          <w:sz w:val="22"/>
          <w:szCs w:val="22"/>
          <w:lang w:val="en-GB"/>
        </w:rPr>
        <w:t>Niyazi</w:t>
      </w:r>
      <w:proofErr w:type="spellEnd"/>
      <w:r w:rsidRPr="00B16C80">
        <w:rPr>
          <w:rFonts w:ascii="Arial" w:hAnsi="Arial" w:cs="Arial"/>
          <w:bCs/>
          <w:sz w:val="22"/>
          <w:szCs w:val="22"/>
          <w:lang w:val="en-GB"/>
        </w:rPr>
        <w:t xml:space="preserve"> </w:t>
      </w:r>
      <w:proofErr w:type="spellStart"/>
      <w:r w:rsidRPr="00B16C80">
        <w:rPr>
          <w:rFonts w:ascii="Arial" w:hAnsi="Arial" w:cs="Arial"/>
          <w:bCs/>
          <w:sz w:val="22"/>
          <w:szCs w:val="22"/>
          <w:lang w:val="en-GB"/>
        </w:rPr>
        <w:t>Avci</w:t>
      </w:r>
      <w:proofErr w:type="spellEnd"/>
      <w:r w:rsidRPr="00B16C80">
        <w:rPr>
          <w:rFonts w:ascii="Arial" w:hAnsi="Arial" w:cs="Arial"/>
          <w:bCs/>
          <w:sz w:val="22"/>
          <w:szCs w:val="22"/>
          <w:lang w:val="en-GB"/>
        </w:rPr>
        <w:t xml:space="preserve"> and ARTI Architects from Ankara are among the most renowned light planners and architects in Turkey and their lighting concept placed high demands for quality and energy efficiency on our products.“ Understanding the expectations and desires of planners correctly during intense talks and implementing these was just as important, in the view of the project manager, as efficient cooperation within the team itself.</w:t>
      </w:r>
    </w:p>
    <w:p w14:paraId="4D6C6BBC" w14:textId="77777777" w:rsidR="00B16C80" w:rsidRPr="00B16C80" w:rsidRDefault="00B16C80" w:rsidP="00B16C80">
      <w:pPr>
        <w:spacing w:line="280" w:lineRule="exact"/>
        <w:ind w:right="1979"/>
        <w:rPr>
          <w:rFonts w:ascii="Arial" w:hAnsi="Arial" w:cs="Arial"/>
          <w:b/>
          <w:bCs/>
          <w:sz w:val="22"/>
          <w:szCs w:val="22"/>
          <w:lang w:val="en-GB"/>
        </w:rPr>
      </w:pPr>
    </w:p>
    <w:p w14:paraId="536DE117" w14:textId="77777777" w:rsidR="00B16C80" w:rsidRPr="00B16C80" w:rsidRDefault="00B16C80" w:rsidP="00B16C80">
      <w:pPr>
        <w:spacing w:line="280" w:lineRule="exact"/>
        <w:ind w:right="1979"/>
        <w:rPr>
          <w:rFonts w:ascii="Arial" w:hAnsi="Arial" w:cs="Arial"/>
          <w:b/>
          <w:bCs/>
          <w:sz w:val="22"/>
          <w:szCs w:val="22"/>
          <w:lang w:val="en-GB"/>
        </w:rPr>
      </w:pPr>
      <w:r w:rsidRPr="00B16C80">
        <w:rPr>
          <w:rFonts w:ascii="Arial" w:hAnsi="Arial" w:cs="Arial"/>
          <w:b/>
          <w:bCs/>
          <w:sz w:val="22"/>
          <w:szCs w:val="22"/>
          <w:lang w:val="en-GB"/>
        </w:rPr>
        <w:t>Winning design and technology</w:t>
      </w:r>
    </w:p>
    <w:p w14:paraId="3961085F" w14:textId="77777777" w:rsidR="00B16C80" w:rsidRPr="00B16C80" w:rsidRDefault="00B16C80" w:rsidP="00B16C80">
      <w:pPr>
        <w:spacing w:line="280" w:lineRule="exact"/>
        <w:ind w:right="1979"/>
        <w:rPr>
          <w:rFonts w:ascii="Arial" w:hAnsi="Arial" w:cs="Arial"/>
          <w:b/>
          <w:bCs/>
          <w:sz w:val="22"/>
          <w:szCs w:val="22"/>
          <w:lang w:val="en-GB"/>
        </w:rPr>
      </w:pPr>
    </w:p>
    <w:p w14:paraId="51F2B698" w14:textId="1069618B" w:rsidR="00B16C80" w:rsidRPr="00B16C80" w:rsidRDefault="00B16C80" w:rsidP="00B16C80">
      <w:pPr>
        <w:spacing w:line="280" w:lineRule="exact"/>
        <w:ind w:right="1979"/>
        <w:rPr>
          <w:rFonts w:ascii="Arial" w:hAnsi="Arial" w:cs="Arial"/>
          <w:bCs/>
          <w:sz w:val="22"/>
          <w:szCs w:val="22"/>
          <w:lang w:val="en-GB"/>
        </w:rPr>
      </w:pPr>
      <w:r w:rsidRPr="00B16C80">
        <w:rPr>
          <w:rFonts w:ascii="Arial" w:hAnsi="Arial" w:cs="Arial"/>
          <w:bCs/>
          <w:sz w:val="22"/>
          <w:szCs w:val="22"/>
          <w:lang w:val="en-GB"/>
        </w:rPr>
        <w:t xml:space="preserve">The paths around the various national gardens are also lined with pole-top luminaires from the </w:t>
      </w:r>
      <w:proofErr w:type="spellStart"/>
      <w:r w:rsidRPr="00B16C80">
        <w:rPr>
          <w:rFonts w:ascii="Arial" w:hAnsi="Arial" w:cs="Arial"/>
          <w:bCs/>
          <w:sz w:val="22"/>
          <w:szCs w:val="22"/>
          <w:lang w:val="en-GB"/>
        </w:rPr>
        <w:t>Olivio</w:t>
      </w:r>
      <w:proofErr w:type="spellEnd"/>
      <w:r w:rsidRPr="00B16C80">
        <w:rPr>
          <w:rFonts w:ascii="Arial" w:hAnsi="Arial" w:cs="Arial"/>
          <w:bCs/>
          <w:sz w:val="22"/>
          <w:szCs w:val="22"/>
          <w:lang w:val="en-GB"/>
        </w:rPr>
        <w:t xml:space="preserve"> series. A total of 266 luminaires from the </w:t>
      </w:r>
      <w:proofErr w:type="spellStart"/>
      <w:r w:rsidRPr="00B16C80">
        <w:rPr>
          <w:rFonts w:ascii="Arial" w:hAnsi="Arial" w:cs="Arial"/>
          <w:bCs/>
          <w:sz w:val="22"/>
          <w:szCs w:val="22"/>
          <w:lang w:val="en-GB"/>
        </w:rPr>
        <w:t>Olivio</w:t>
      </w:r>
      <w:proofErr w:type="spellEnd"/>
      <w:r w:rsidRPr="00B16C80">
        <w:rPr>
          <w:rFonts w:ascii="Arial" w:hAnsi="Arial" w:cs="Arial"/>
          <w:bCs/>
          <w:sz w:val="22"/>
          <w:szCs w:val="22"/>
          <w:lang w:val="en-GB"/>
        </w:rPr>
        <w:t xml:space="preserve"> Candelabra design line with three </w:t>
      </w:r>
      <w:proofErr w:type="spellStart"/>
      <w:r w:rsidRPr="00B16C80">
        <w:rPr>
          <w:rFonts w:ascii="Arial" w:hAnsi="Arial" w:cs="Arial"/>
          <w:bCs/>
          <w:sz w:val="22"/>
          <w:szCs w:val="22"/>
          <w:lang w:val="en-GB"/>
        </w:rPr>
        <w:t>Olivio</w:t>
      </w:r>
      <w:proofErr w:type="spellEnd"/>
      <w:r w:rsidRPr="00B16C80">
        <w:rPr>
          <w:rFonts w:ascii="Arial" w:hAnsi="Arial" w:cs="Arial"/>
          <w:bCs/>
          <w:sz w:val="22"/>
          <w:szCs w:val="22"/>
          <w:lang w:val="en-GB"/>
        </w:rPr>
        <w:t xml:space="preserve"> </w:t>
      </w:r>
      <w:proofErr w:type="spellStart"/>
      <w:r w:rsidRPr="00B16C80">
        <w:rPr>
          <w:rFonts w:ascii="Arial" w:hAnsi="Arial" w:cs="Arial"/>
          <w:bCs/>
          <w:sz w:val="22"/>
          <w:szCs w:val="22"/>
          <w:lang w:val="en-GB"/>
        </w:rPr>
        <w:t>Medio</w:t>
      </w:r>
      <w:proofErr w:type="spellEnd"/>
      <w:r w:rsidRPr="00B16C80">
        <w:rPr>
          <w:rFonts w:ascii="Arial" w:hAnsi="Arial" w:cs="Arial"/>
          <w:bCs/>
          <w:sz w:val="22"/>
          <w:szCs w:val="22"/>
          <w:lang w:val="en-GB"/>
        </w:rPr>
        <w:t xml:space="preserve"> light heads emit their high-quality LED light via rotationally symmetrical wide-beaming reflectors. The planners chose 4000 Kelvin as the light colour with an above standard CRI of &gt;80 for natural reproduction of the ubiquitous colourful plants and flowers. The third </w:t>
      </w:r>
      <w:proofErr w:type="spellStart"/>
      <w:r w:rsidRPr="00B16C80">
        <w:rPr>
          <w:rFonts w:ascii="Arial" w:hAnsi="Arial" w:cs="Arial"/>
          <w:bCs/>
          <w:sz w:val="22"/>
          <w:szCs w:val="22"/>
          <w:lang w:val="en-GB"/>
        </w:rPr>
        <w:t>Selux</w:t>
      </w:r>
      <w:proofErr w:type="spellEnd"/>
      <w:r w:rsidRPr="00B16C80">
        <w:rPr>
          <w:rFonts w:ascii="Arial" w:hAnsi="Arial" w:cs="Arial"/>
          <w:bCs/>
          <w:sz w:val="22"/>
          <w:szCs w:val="22"/>
          <w:lang w:val="en-GB"/>
        </w:rPr>
        <w:t xml:space="preserve"> luminaire type specified by </w:t>
      </w:r>
      <w:proofErr w:type="spellStart"/>
      <w:r w:rsidRPr="00B16C80">
        <w:rPr>
          <w:rFonts w:ascii="Arial" w:hAnsi="Arial" w:cs="Arial"/>
          <w:bCs/>
          <w:sz w:val="22"/>
          <w:szCs w:val="22"/>
          <w:lang w:val="en-GB"/>
        </w:rPr>
        <w:t>Niyazi</w:t>
      </w:r>
      <w:proofErr w:type="spellEnd"/>
      <w:r w:rsidRPr="00B16C80">
        <w:rPr>
          <w:rFonts w:ascii="Arial" w:hAnsi="Arial" w:cs="Arial"/>
          <w:bCs/>
          <w:sz w:val="22"/>
          <w:szCs w:val="22"/>
          <w:lang w:val="en-GB"/>
        </w:rPr>
        <w:t xml:space="preserve"> </w:t>
      </w:r>
      <w:proofErr w:type="spellStart"/>
      <w:r w:rsidRPr="00B16C80">
        <w:rPr>
          <w:rFonts w:ascii="Arial" w:hAnsi="Arial" w:cs="Arial"/>
          <w:bCs/>
          <w:sz w:val="22"/>
          <w:szCs w:val="22"/>
          <w:lang w:val="en-GB"/>
        </w:rPr>
        <w:t>Avci</w:t>
      </w:r>
      <w:proofErr w:type="spellEnd"/>
      <w:r w:rsidRPr="00B16C80">
        <w:rPr>
          <w:rFonts w:ascii="Arial" w:hAnsi="Arial" w:cs="Arial"/>
          <w:bCs/>
          <w:sz w:val="22"/>
          <w:szCs w:val="22"/>
          <w:lang w:val="en-GB"/>
        </w:rPr>
        <w:t xml:space="preserve"> was the </w:t>
      </w:r>
      <w:proofErr w:type="spellStart"/>
      <w:r w:rsidRPr="00B16C80">
        <w:rPr>
          <w:rFonts w:ascii="Arial" w:hAnsi="Arial" w:cs="Arial"/>
          <w:bCs/>
          <w:sz w:val="22"/>
          <w:szCs w:val="22"/>
          <w:lang w:val="en-GB"/>
        </w:rPr>
        <w:t>Astro</w:t>
      </w:r>
      <w:proofErr w:type="spellEnd"/>
      <w:r w:rsidRPr="00B16C80">
        <w:rPr>
          <w:rFonts w:ascii="Arial" w:hAnsi="Arial" w:cs="Arial"/>
          <w:bCs/>
          <w:sz w:val="22"/>
          <w:szCs w:val="22"/>
          <w:lang w:val="en-GB"/>
        </w:rPr>
        <w:t xml:space="preserve"> pole-top luminaire. Almost four hundred of these are located at various prominent locations such as at the VIP building, the Press Centre, the amphitheatre and the Children‘s Island. They are equipped with symmetrically reflecting optics and a striking blue-effect ring. Whereas the luminaires from the </w:t>
      </w:r>
      <w:proofErr w:type="spellStart"/>
      <w:r w:rsidRPr="00B16C80">
        <w:rPr>
          <w:rFonts w:ascii="Arial" w:hAnsi="Arial" w:cs="Arial"/>
          <w:bCs/>
          <w:sz w:val="22"/>
          <w:szCs w:val="22"/>
          <w:lang w:val="en-GB"/>
        </w:rPr>
        <w:t>Olivio</w:t>
      </w:r>
      <w:proofErr w:type="spellEnd"/>
      <w:r w:rsidRPr="00B16C80">
        <w:rPr>
          <w:rFonts w:ascii="Arial" w:hAnsi="Arial" w:cs="Arial"/>
          <w:bCs/>
          <w:sz w:val="22"/>
          <w:szCs w:val="22"/>
          <w:lang w:val="en-GB"/>
        </w:rPr>
        <w:t xml:space="preserve"> series naturally complement horticultural exhibitions, the </w:t>
      </w:r>
      <w:proofErr w:type="spellStart"/>
      <w:r w:rsidRPr="00B16C80">
        <w:rPr>
          <w:rFonts w:ascii="Arial" w:hAnsi="Arial" w:cs="Arial"/>
          <w:bCs/>
          <w:sz w:val="22"/>
          <w:szCs w:val="22"/>
          <w:lang w:val="en-GB"/>
        </w:rPr>
        <w:t>Astro</w:t>
      </w:r>
      <w:proofErr w:type="spellEnd"/>
      <w:r w:rsidRPr="00B16C80">
        <w:rPr>
          <w:rFonts w:ascii="Arial" w:hAnsi="Arial" w:cs="Arial"/>
          <w:bCs/>
          <w:sz w:val="22"/>
          <w:szCs w:val="22"/>
          <w:lang w:val="en-GB"/>
        </w:rPr>
        <w:t xml:space="preserve"> luminaires – designed by the renowned bureau Phoenix Design from Stuttgart – enable a pleasantly sobering contrast.</w:t>
      </w:r>
    </w:p>
    <w:p w14:paraId="6753C1FA" w14:textId="77777777" w:rsidR="00B16C80" w:rsidRPr="00B16C80" w:rsidRDefault="00B16C80" w:rsidP="00B16C80">
      <w:pPr>
        <w:spacing w:line="280" w:lineRule="exact"/>
        <w:ind w:right="1979"/>
        <w:rPr>
          <w:rFonts w:ascii="Arial" w:hAnsi="Arial" w:cs="Arial"/>
          <w:bCs/>
          <w:sz w:val="22"/>
          <w:szCs w:val="22"/>
          <w:lang w:val="en-GB"/>
        </w:rPr>
      </w:pPr>
    </w:p>
    <w:p w14:paraId="13458F15" w14:textId="77777777" w:rsidR="00B16C80" w:rsidRPr="00B16C80" w:rsidRDefault="00B16C80" w:rsidP="00B16C80">
      <w:pPr>
        <w:spacing w:line="280" w:lineRule="exact"/>
        <w:ind w:right="1979"/>
        <w:rPr>
          <w:rFonts w:ascii="Arial" w:hAnsi="Arial" w:cs="Arial"/>
          <w:bCs/>
          <w:sz w:val="22"/>
          <w:szCs w:val="22"/>
          <w:lang w:val="en-GB"/>
        </w:rPr>
      </w:pPr>
      <w:r w:rsidRPr="00B16C80">
        <w:rPr>
          <w:rFonts w:ascii="Arial" w:hAnsi="Arial" w:cs="Arial"/>
          <w:bCs/>
          <w:sz w:val="22"/>
          <w:szCs w:val="22"/>
          <w:lang w:val="en-GB"/>
        </w:rPr>
        <w:t xml:space="preserve">Whether for an organic look or a distinctive technical design, when it came to sustainability, the exhibition planners chose the ideal lighting partner. Premium-quality LED modules and precision optics ensure optimal energy efficiency. Thanks to the durable materials, corrosion-resistant surfaces and robust designs, these luminaires will retain their look of quality and aesthetics for years to come. „The order for the Expo project in Antalya is a wonderful opportunity for us to demonstrate our competence,“ said </w:t>
      </w:r>
      <w:proofErr w:type="spellStart"/>
      <w:r w:rsidRPr="00B16C80">
        <w:rPr>
          <w:rFonts w:ascii="Arial" w:hAnsi="Arial" w:cs="Arial"/>
          <w:bCs/>
          <w:sz w:val="22"/>
          <w:szCs w:val="22"/>
          <w:lang w:val="en-GB"/>
        </w:rPr>
        <w:t>Selux</w:t>
      </w:r>
      <w:proofErr w:type="spellEnd"/>
      <w:r w:rsidRPr="00B16C80">
        <w:rPr>
          <w:rFonts w:ascii="Arial" w:hAnsi="Arial" w:cs="Arial"/>
          <w:bCs/>
          <w:sz w:val="22"/>
          <w:szCs w:val="22"/>
          <w:lang w:val="en-GB"/>
        </w:rPr>
        <w:t xml:space="preserve"> Director Jürgen Hess of the project. „And it is particularly satisfying for us as a company to contribute to </w:t>
      </w:r>
      <w:proofErr w:type="spellStart"/>
      <w:r w:rsidRPr="00B16C80">
        <w:rPr>
          <w:rFonts w:ascii="Arial" w:hAnsi="Arial" w:cs="Arial"/>
          <w:bCs/>
          <w:sz w:val="22"/>
          <w:szCs w:val="22"/>
          <w:lang w:val="en-GB"/>
        </w:rPr>
        <w:t>substaintable</w:t>
      </w:r>
      <w:proofErr w:type="spellEnd"/>
      <w:r w:rsidRPr="00B16C80">
        <w:rPr>
          <w:rFonts w:ascii="Arial" w:hAnsi="Arial" w:cs="Arial"/>
          <w:bCs/>
          <w:sz w:val="22"/>
          <w:szCs w:val="22"/>
          <w:lang w:val="en-GB"/>
        </w:rPr>
        <w:t xml:space="preserve"> urban development and hence to improving the quality of life.“</w:t>
      </w:r>
    </w:p>
    <w:p w14:paraId="6E8EC462" w14:textId="77777777" w:rsidR="00B16C80" w:rsidRPr="00B16C80" w:rsidRDefault="00B16C80" w:rsidP="00B16C80">
      <w:pPr>
        <w:spacing w:line="280" w:lineRule="exact"/>
        <w:ind w:right="1979"/>
        <w:rPr>
          <w:rFonts w:ascii="Arial" w:hAnsi="Arial" w:cs="Arial"/>
          <w:bCs/>
          <w:sz w:val="22"/>
          <w:szCs w:val="22"/>
          <w:lang w:val="en-GB"/>
        </w:rPr>
      </w:pPr>
    </w:p>
    <w:p w14:paraId="7610E6CC" w14:textId="77777777" w:rsidR="00B16C80" w:rsidRPr="00B16C80" w:rsidRDefault="00B16C80" w:rsidP="00B16C80">
      <w:pPr>
        <w:spacing w:line="280" w:lineRule="exact"/>
        <w:ind w:right="1979"/>
        <w:rPr>
          <w:rFonts w:ascii="Arial" w:hAnsi="Arial" w:cs="Arial"/>
          <w:bCs/>
          <w:sz w:val="22"/>
          <w:szCs w:val="22"/>
          <w:lang w:val="en-GB"/>
        </w:rPr>
      </w:pPr>
      <w:r w:rsidRPr="00B16C80">
        <w:rPr>
          <w:rFonts w:ascii="Arial" w:hAnsi="Arial" w:cs="Arial"/>
          <w:bCs/>
          <w:sz w:val="22"/>
          <w:szCs w:val="22"/>
          <w:lang w:val="en-GB"/>
        </w:rPr>
        <w:t>September 2016</w:t>
      </w:r>
    </w:p>
    <w:p w14:paraId="0173226A" w14:textId="77777777" w:rsidR="00B16C80" w:rsidRPr="00B16C80" w:rsidRDefault="00B16C80" w:rsidP="00B16C80">
      <w:pPr>
        <w:spacing w:line="280" w:lineRule="exact"/>
        <w:ind w:right="1979"/>
        <w:rPr>
          <w:rFonts w:ascii="Arial" w:hAnsi="Arial" w:cs="Arial"/>
          <w:bCs/>
          <w:sz w:val="22"/>
          <w:szCs w:val="22"/>
          <w:lang w:val="en-GB"/>
        </w:rPr>
      </w:pPr>
      <w:r w:rsidRPr="00B16C80">
        <w:rPr>
          <w:rFonts w:ascii="Arial" w:hAnsi="Arial" w:cs="Arial"/>
          <w:bCs/>
          <w:sz w:val="22"/>
          <w:szCs w:val="22"/>
          <w:lang w:val="en-GB"/>
        </w:rPr>
        <w:t>http://www.selux.com</w:t>
      </w:r>
    </w:p>
    <w:p w14:paraId="38FBEB30" w14:textId="77777777" w:rsidR="00B16C80" w:rsidRPr="00B16C80" w:rsidRDefault="00B16C80" w:rsidP="00B16C80">
      <w:pPr>
        <w:spacing w:line="280" w:lineRule="exact"/>
        <w:ind w:right="1979"/>
        <w:rPr>
          <w:rFonts w:ascii="Arial" w:hAnsi="Arial" w:cs="Arial"/>
          <w:b/>
          <w:bCs/>
          <w:sz w:val="22"/>
          <w:szCs w:val="22"/>
          <w:lang w:val="en-GB"/>
        </w:rPr>
      </w:pPr>
    </w:p>
    <w:p w14:paraId="337A707F" w14:textId="77777777" w:rsidR="00B16C80" w:rsidRPr="00B16C80" w:rsidRDefault="00B16C80" w:rsidP="00B16C80">
      <w:pPr>
        <w:spacing w:line="280" w:lineRule="exact"/>
        <w:ind w:right="1979"/>
        <w:rPr>
          <w:rFonts w:ascii="Arial" w:hAnsi="Arial" w:cs="Arial"/>
          <w:b/>
          <w:bCs/>
          <w:sz w:val="22"/>
          <w:szCs w:val="22"/>
          <w:lang w:val="en-GB"/>
        </w:rPr>
      </w:pPr>
    </w:p>
    <w:p w14:paraId="7B3A9831" w14:textId="77777777" w:rsidR="00B16C80" w:rsidRPr="00B16C80" w:rsidRDefault="00B16C80" w:rsidP="00B16C80">
      <w:pPr>
        <w:spacing w:line="280" w:lineRule="exact"/>
        <w:ind w:right="1979"/>
        <w:rPr>
          <w:rFonts w:ascii="Arial" w:hAnsi="Arial" w:cs="Arial"/>
          <w:b/>
          <w:bCs/>
          <w:sz w:val="22"/>
          <w:szCs w:val="22"/>
          <w:lang w:val="en-GB"/>
        </w:rPr>
      </w:pPr>
    </w:p>
    <w:p w14:paraId="11ED8AC3" w14:textId="77777777" w:rsidR="00B16C80" w:rsidRPr="00B16C80" w:rsidRDefault="00B16C80" w:rsidP="00B16C80">
      <w:pPr>
        <w:spacing w:line="280" w:lineRule="exact"/>
        <w:ind w:right="1979"/>
        <w:rPr>
          <w:rFonts w:ascii="Arial" w:hAnsi="Arial" w:cs="Arial"/>
          <w:b/>
          <w:bCs/>
          <w:sz w:val="22"/>
          <w:szCs w:val="22"/>
          <w:lang w:val="en-GB"/>
        </w:rPr>
      </w:pPr>
      <w:r w:rsidRPr="00B16C80">
        <w:rPr>
          <w:rFonts w:ascii="Arial" w:hAnsi="Arial" w:cs="Arial"/>
          <w:b/>
          <w:bCs/>
          <w:sz w:val="22"/>
          <w:szCs w:val="22"/>
          <w:lang w:val="en-GB"/>
        </w:rPr>
        <w:lastRenderedPageBreak/>
        <w:t xml:space="preserve">About </w:t>
      </w:r>
      <w:proofErr w:type="spellStart"/>
      <w:r w:rsidRPr="00B16C80">
        <w:rPr>
          <w:rFonts w:ascii="Arial" w:hAnsi="Arial" w:cs="Arial"/>
          <w:b/>
          <w:bCs/>
          <w:sz w:val="22"/>
          <w:szCs w:val="22"/>
          <w:lang w:val="en-GB"/>
        </w:rPr>
        <w:t>Selux</w:t>
      </w:r>
      <w:proofErr w:type="spellEnd"/>
    </w:p>
    <w:p w14:paraId="60F11129" w14:textId="77777777" w:rsidR="00B16C80" w:rsidRPr="00B16C80" w:rsidRDefault="00B16C80" w:rsidP="00B16C80">
      <w:pPr>
        <w:spacing w:line="280" w:lineRule="exact"/>
        <w:ind w:right="1979"/>
        <w:rPr>
          <w:rFonts w:ascii="Arial" w:hAnsi="Arial" w:cs="Arial"/>
          <w:b/>
          <w:bCs/>
          <w:sz w:val="22"/>
          <w:szCs w:val="22"/>
          <w:lang w:val="en-GB"/>
        </w:rPr>
      </w:pPr>
    </w:p>
    <w:p w14:paraId="1B2C4630" w14:textId="77777777" w:rsidR="00B16C80" w:rsidRPr="00B16C80" w:rsidRDefault="00B16C80" w:rsidP="00B16C80">
      <w:pPr>
        <w:spacing w:line="280" w:lineRule="exact"/>
        <w:ind w:right="1979"/>
        <w:rPr>
          <w:rFonts w:ascii="Arial" w:hAnsi="Arial" w:cs="Arial"/>
          <w:bCs/>
          <w:sz w:val="22"/>
          <w:szCs w:val="22"/>
          <w:lang w:val="en-GB"/>
        </w:rPr>
      </w:pPr>
      <w:r w:rsidRPr="00B16C80">
        <w:rPr>
          <w:rFonts w:ascii="Arial" w:hAnsi="Arial" w:cs="Arial"/>
          <w:bCs/>
          <w:sz w:val="22"/>
          <w:szCs w:val="22"/>
          <w:lang w:val="en-GB"/>
        </w:rPr>
        <w:t xml:space="preserve">The </w:t>
      </w:r>
      <w:proofErr w:type="spellStart"/>
      <w:r w:rsidRPr="00B16C80">
        <w:rPr>
          <w:rFonts w:ascii="Arial" w:hAnsi="Arial" w:cs="Arial"/>
          <w:bCs/>
          <w:sz w:val="22"/>
          <w:szCs w:val="22"/>
          <w:lang w:val="en-GB"/>
        </w:rPr>
        <w:t>Selux</w:t>
      </w:r>
      <w:proofErr w:type="spellEnd"/>
      <w:r w:rsidRPr="00B16C80">
        <w:rPr>
          <w:rFonts w:ascii="Arial" w:hAnsi="Arial" w:cs="Arial"/>
          <w:bCs/>
          <w:sz w:val="22"/>
          <w:szCs w:val="22"/>
          <w:lang w:val="en-GB"/>
        </w:rPr>
        <w:t xml:space="preserve"> Group is a leading provider of sustainable lighting solutions for both interior and exterior applications. By acting sustainably, </w:t>
      </w:r>
      <w:proofErr w:type="spellStart"/>
      <w:r w:rsidRPr="00B16C80">
        <w:rPr>
          <w:rFonts w:ascii="Arial" w:hAnsi="Arial" w:cs="Arial"/>
          <w:bCs/>
          <w:sz w:val="22"/>
          <w:szCs w:val="22"/>
          <w:lang w:val="en-GB"/>
        </w:rPr>
        <w:t>Selux</w:t>
      </w:r>
      <w:proofErr w:type="spellEnd"/>
      <w:r w:rsidRPr="00B16C80">
        <w:rPr>
          <w:rFonts w:ascii="Arial" w:hAnsi="Arial" w:cs="Arial"/>
          <w:bCs/>
          <w:sz w:val="22"/>
          <w:szCs w:val="22"/>
          <w:lang w:val="en-GB"/>
        </w:rPr>
        <w:t xml:space="preserve"> is able to maintain high standards when it comes to energy efficiency, ergonomics and product design. Founded in Berlin in 1948, </w:t>
      </w:r>
      <w:proofErr w:type="spellStart"/>
      <w:r w:rsidRPr="00B16C80">
        <w:rPr>
          <w:rFonts w:ascii="Arial" w:hAnsi="Arial" w:cs="Arial"/>
          <w:bCs/>
          <w:sz w:val="22"/>
          <w:szCs w:val="22"/>
          <w:lang w:val="en-GB"/>
        </w:rPr>
        <w:t>Selux</w:t>
      </w:r>
      <w:proofErr w:type="spellEnd"/>
      <w:r w:rsidRPr="00B16C80">
        <w:rPr>
          <w:rFonts w:ascii="Arial" w:hAnsi="Arial" w:cs="Arial"/>
          <w:bCs/>
          <w:sz w:val="22"/>
          <w:szCs w:val="22"/>
          <w:lang w:val="en-GB"/>
        </w:rPr>
        <w:t xml:space="preserve"> is a global </w:t>
      </w:r>
      <w:proofErr w:type="gramStart"/>
      <w:r w:rsidRPr="00B16C80">
        <w:rPr>
          <w:rFonts w:ascii="Arial" w:hAnsi="Arial" w:cs="Arial"/>
          <w:bCs/>
          <w:sz w:val="22"/>
          <w:szCs w:val="22"/>
          <w:lang w:val="en-GB"/>
        </w:rPr>
        <w:t>company which</w:t>
      </w:r>
      <w:proofErr w:type="gramEnd"/>
      <w:r w:rsidRPr="00B16C80">
        <w:rPr>
          <w:rFonts w:ascii="Arial" w:hAnsi="Arial" w:cs="Arial"/>
          <w:bCs/>
          <w:sz w:val="22"/>
          <w:szCs w:val="22"/>
          <w:lang w:val="en-GB"/>
        </w:rPr>
        <w:t xml:space="preserve"> is operational in Europe, North America and Australia, employing 565 staff. Some examples of well-known projects that </w:t>
      </w:r>
      <w:proofErr w:type="spellStart"/>
      <w:r w:rsidRPr="00B16C80">
        <w:rPr>
          <w:rFonts w:ascii="Arial" w:hAnsi="Arial" w:cs="Arial"/>
          <w:bCs/>
          <w:sz w:val="22"/>
          <w:szCs w:val="22"/>
          <w:lang w:val="en-GB"/>
        </w:rPr>
        <w:t>Selux</w:t>
      </w:r>
      <w:proofErr w:type="spellEnd"/>
      <w:r w:rsidRPr="00B16C80">
        <w:rPr>
          <w:rFonts w:ascii="Arial" w:hAnsi="Arial" w:cs="Arial"/>
          <w:bCs/>
          <w:sz w:val="22"/>
          <w:szCs w:val="22"/>
          <w:lang w:val="en-GB"/>
        </w:rPr>
        <w:t xml:space="preserve"> has been involved with in the past include the „Park </w:t>
      </w:r>
      <w:proofErr w:type="gramStart"/>
      <w:r w:rsidRPr="00B16C80">
        <w:rPr>
          <w:rFonts w:ascii="Arial" w:hAnsi="Arial" w:cs="Arial"/>
          <w:bCs/>
          <w:sz w:val="22"/>
          <w:szCs w:val="22"/>
          <w:lang w:val="en-GB"/>
        </w:rPr>
        <w:t>am</w:t>
      </w:r>
      <w:proofErr w:type="gramEnd"/>
      <w:r w:rsidRPr="00B16C80">
        <w:rPr>
          <w:rFonts w:ascii="Arial" w:hAnsi="Arial" w:cs="Arial"/>
          <w:bCs/>
          <w:sz w:val="22"/>
          <w:szCs w:val="22"/>
          <w:lang w:val="en-GB"/>
        </w:rPr>
        <w:t xml:space="preserve"> </w:t>
      </w:r>
      <w:proofErr w:type="spellStart"/>
      <w:r w:rsidRPr="00B16C80">
        <w:rPr>
          <w:rFonts w:ascii="Arial" w:hAnsi="Arial" w:cs="Arial"/>
          <w:bCs/>
          <w:sz w:val="22"/>
          <w:szCs w:val="22"/>
          <w:lang w:val="en-GB"/>
        </w:rPr>
        <w:t>Gleisdreieck</w:t>
      </w:r>
      <w:proofErr w:type="spellEnd"/>
      <w:r w:rsidRPr="00B16C80">
        <w:rPr>
          <w:rFonts w:ascii="Arial" w:hAnsi="Arial" w:cs="Arial"/>
          <w:bCs/>
          <w:sz w:val="22"/>
          <w:szCs w:val="22"/>
          <w:lang w:val="en-GB"/>
        </w:rPr>
        <w:t>“ in Berlin, the Porsche Museum in Stuttgart, the Vieux-Port in Marseille and the 9/11 Memorial in NYC.</w:t>
      </w:r>
    </w:p>
    <w:p w14:paraId="12765C82" w14:textId="77777777" w:rsidR="00B16C80" w:rsidRPr="00B16C80" w:rsidRDefault="00B16C80" w:rsidP="00B16C80">
      <w:pPr>
        <w:spacing w:line="280" w:lineRule="exact"/>
        <w:ind w:right="1979"/>
        <w:rPr>
          <w:rFonts w:ascii="Arial" w:hAnsi="Arial" w:cs="Arial"/>
          <w:b/>
          <w:bCs/>
          <w:sz w:val="22"/>
          <w:szCs w:val="22"/>
          <w:lang w:val="en-GB"/>
        </w:rPr>
      </w:pPr>
    </w:p>
    <w:p w14:paraId="3775E624" w14:textId="77777777" w:rsidR="0013029F" w:rsidRPr="00B16C80" w:rsidRDefault="0013029F" w:rsidP="0013029F">
      <w:pPr>
        <w:spacing w:line="280" w:lineRule="exact"/>
        <w:ind w:right="1979"/>
        <w:rPr>
          <w:rFonts w:ascii="Arial" w:hAnsi="Arial" w:cs="Arial"/>
          <w:sz w:val="22"/>
          <w:szCs w:val="22"/>
          <w:lang w:val="en-GB"/>
        </w:rPr>
      </w:pPr>
    </w:p>
    <w:p w14:paraId="0F74303D" w14:textId="77777777" w:rsidR="00665CCC" w:rsidRPr="00B16C80" w:rsidRDefault="00665CCC" w:rsidP="0013029F">
      <w:pPr>
        <w:spacing w:line="280" w:lineRule="exact"/>
        <w:ind w:right="1979"/>
        <w:rPr>
          <w:rFonts w:ascii="Arial" w:hAnsi="Arial" w:cs="Arial"/>
          <w:sz w:val="22"/>
          <w:szCs w:val="22"/>
          <w:lang w:val="en-GB"/>
        </w:rPr>
      </w:pPr>
    </w:p>
    <w:p w14:paraId="776B3E1E" w14:textId="77777777" w:rsidR="00665CCC" w:rsidRPr="00B16C80" w:rsidRDefault="00665CCC" w:rsidP="0013029F">
      <w:pPr>
        <w:spacing w:line="280" w:lineRule="exact"/>
        <w:ind w:right="1979"/>
        <w:rPr>
          <w:rFonts w:ascii="Arial" w:hAnsi="Arial" w:cs="Arial"/>
          <w:sz w:val="22"/>
          <w:szCs w:val="22"/>
          <w:lang w:val="en-GB"/>
        </w:rPr>
      </w:pPr>
    </w:p>
    <w:p w14:paraId="19D232B0" w14:textId="6CCE6D77" w:rsidR="0013029F" w:rsidRPr="00B16C80" w:rsidRDefault="00B16C80" w:rsidP="0013029F">
      <w:pPr>
        <w:spacing w:line="280" w:lineRule="exact"/>
        <w:ind w:right="1979"/>
        <w:rPr>
          <w:rFonts w:ascii="Arial" w:hAnsi="Arial" w:cs="Arial"/>
          <w:iCs/>
          <w:sz w:val="22"/>
          <w:szCs w:val="22"/>
          <w:lang w:val="en-GB"/>
        </w:rPr>
      </w:pPr>
      <w:r w:rsidRPr="00B16C80">
        <w:rPr>
          <w:rFonts w:ascii="Arial" w:hAnsi="Arial" w:cs="Arial"/>
          <w:iCs/>
          <w:sz w:val="22"/>
          <w:szCs w:val="22"/>
          <w:lang w:val="en-GB"/>
        </w:rPr>
        <w:t>Manufacturer contact</w:t>
      </w:r>
      <w:r w:rsidR="0013029F" w:rsidRPr="00B16C80">
        <w:rPr>
          <w:rFonts w:ascii="Arial" w:hAnsi="Arial" w:cs="Arial"/>
          <w:iCs/>
          <w:sz w:val="22"/>
          <w:szCs w:val="22"/>
          <w:lang w:val="en-GB"/>
        </w:rPr>
        <w:t xml:space="preserve">: </w:t>
      </w:r>
    </w:p>
    <w:p w14:paraId="2FEF5C36" w14:textId="79A56A41" w:rsidR="0013029F" w:rsidRPr="00B16C80" w:rsidRDefault="00B16C80" w:rsidP="0013029F">
      <w:pPr>
        <w:spacing w:line="280" w:lineRule="exact"/>
        <w:ind w:right="1979"/>
        <w:rPr>
          <w:rFonts w:ascii="Arial" w:hAnsi="Arial" w:cs="Arial"/>
          <w:iCs/>
          <w:sz w:val="22"/>
          <w:szCs w:val="22"/>
          <w:lang w:val="en-GB"/>
        </w:rPr>
      </w:pPr>
      <w:r w:rsidRPr="00B16C80">
        <w:rPr>
          <w:rFonts w:ascii="Arial" w:hAnsi="Arial" w:cs="Arial"/>
          <w:iCs/>
          <w:sz w:val="22"/>
          <w:szCs w:val="22"/>
          <w:lang w:val="en-GB"/>
        </w:rPr>
        <w:t>Manuela Schnabel, Head of Marketing / Communic</w:t>
      </w:r>
      <w:r w:rsidR="0013029F" w:rsidRPr="00B16C80">
        <w:rPr>
          <w:rFonts w:ascii="Arial" w:hAnsi="Arial" w:cs="Arial"/>
          <w:iCs/>
          <w:sz w:val="22"/>
          <w:szCs w:val="22"/>
          <w:lang w:val="en-GB"/>
        </w:rPr>
        <w:t>ation</w:t>
      </w:r>
    </w:p>
    <w:p w14:paraId="0CB14808" w14:textId="0AF822BE" w:rsidR="0013029F" w:rsidRPr="00B16C80" w:rsidRDefault="0013029F" w:rsidP="0013029F">
      <w:pPr>
        <w:spacing w:line="280" w:lineRule="exact"/>
        <w:ind w:right="1979"/>
        <w:rPr>
          <w:rFonts w:ascii="Arial" w:hAnsi="Arial" w:cs="Arial"/>
          <w:iCs/>
          <w:sz w:val="22"/>
          <w:szCs w:val="22"/>
          <w:lang w:val="en-GB"/>
        </w:rPr>
      </w:pPr>
      <w:proofErr w:type="spellStart"/>
      <w:r w:rsidRPr="00B16C80">
        <w:rPr>
          <w:rFonts w:ascii="Arial" w:hAnsi="Arial" w:cs="Arial"/>
          <w:iCs/>
          <w:sz w:val="22"/>
          <w:szCs w:val="22"/>
          <w:lang w:val="en-GB"/>
        </w:rPr>
        <w:t>Selux</w:t>
      </w:r>
      <w:proofErr w:type="spellEnd"/>
      <w:r w:rsidRPr="00B16C80">
        <w:rPr>
          <w:rFonts w:ascii="Arial" w:hAnsi="Arial" w:cs="Arial"/>
          <w:iCs/>
          <w:sz w:val="22"/>
          <w:szCs w:val="22"/>
          <w:lang w:val="en-GB"/>
        </w:rPr>
        <w:t xml:space="preserve"> AG, </w:t>
      </w:r>
      <w:proofErr w:type="spellStart"/>
      <w:r w:rsidRPr="00B16C80">
        <w:rPr>
          <w:rFonts w:ascii="Arial" w:hAnsi="Arial" w:cs="Arial"/>
          <w:iCs/>
          <w:sz w:val="22"/>
          <w:szCs w:val="22"/>
          <w:lang w:val="en-GB"/>
        </w:rPr>
        <w:t>Motzener</w:t>
      </w:r>
      <w:proofErr w:type="spellEnd"/>
      <w:r w:rsidRPr="00B16C80">
        <w:rPr>
          <w:rFonts w:ascii="Arial" w:hAnsi="Arial" w:cs="Arial"/>
          <w:iCs/>
          <w:sz w:val="22"/>
          <w:szCs w:val="22"/>
          <w:lang w:val="en-GB"/>
        </w:rPr>
        <w:t xml:space="preserve"> </w:t>
      </w:r>
      <w:proofErr w:type="spellStart"/>
      <w:r w:rsidRPr="00B16C80">
        <w:rPr>
          <w:rFonts w:ascii="Arial" w:hAnsi="Arial" w:cs="Arial"/>
          <w:iCs/>
          <w:sz w:val="22"/>
          <w:szCs w:val="22"/>
          <w:lang w:val="en-GB"/>
        </w:rPr>
        <w:t>Straße</w:t>
      </w:r>
      <w:proofErr w:type="spellEnd"/>
      <w:r w:rsidRPr="00B16C80">
        <w:rPr>
          <w:rFonts w:ascii="Arial" w:hAnsi="Arial" w:cs="Arial"/>
          <w:iCs/>
          <w:sz w:val="22"/>
          <w:szCs w:val="22"/>
          <w:lang w:val="en-GB"/>
        </w:rPr>
        <w:t xml:space="preserve"> 34, 12277 Berlin, </w:t>
      </w:r>
      <w:r w:rsidR="00B16C80" w:rsidRPr="00B16C80">
        <w:rPr>
          <w:rFonts w:ascii="Arial" w:hAnsi="Arial" w:cs="Arial"/>
          <w:iCs/>
          <w:sz w:val="22"/>
          <w:szCs w:val="22"/>
          <w:lang w:val="en-GB"/>
        </w:rPr>
        <w:t>Germany</w:t>
      </w:r>
    </w:p>
    <w:p w14:paraId="0825082B" w14:textId="77777777" w:rsidR="0013029F" w:rsidRPr="00B16C80" w:rsidRDefault="0013029F" w:rsidP="0013029F">
      <w:pPr>
        <w:spacing w:line="280" w:lineRule="exact"/>
        <w:ind w:right="1979"/>
        <w:rPr>
          <w:rFonts w:ascii="Arial" w:hAnsi="Arial" w:cs="Arial"/>
          <w:iCs/>
          <w:sz w:val="22"/>
          <w:szCs w:val="22"/>
          <w:lang w:val="en-GB"/>
        </w:rPr>
      </w:pPr>
      <w:r w:rsidRPr="00B16C80">
        <w:rPr>
          <w:rFonts w:ascii="Arial" w:hAnsi="Arial" w:cs="Arial"/>
          <w:iCs/>
          <w:sz w:val="22"/>
          <w:szCs w:val="22"/>
          <w:lang w:val="en-GB"/>
        </w:rPr>
        <w:t>T +49 30 72001-246, m.schnabel@selux.de, www.selux.com</w:t>
      </w:r>
    </w:p>
    <w:p w14:paraId="410ACA85" w14:textId="77777777" w:rsidR="0013029F" w:rsidRPr="00B16C80" w:rsidRDefault="0013029F" w:rsidP="0013029F">
      <w:pPr>
        <w:spacing w:line="280" w:lineRule="exact"/>
        <w:ind w:right="1979"/>
        <w:rPr>
          <w:rFonts w:ascii="Arial" w:hAnsi="Arial" w:cs="Arial"/>
          <w:sz w:val="22"/>
          <w:szCs w:val="22"/>
          <w:lang w:val="en-GB"/>
        </w:rPr>
      </w:pPr>
    </w:p>
    <w:sectPr w:rsidR="0013029F" w:rsidRPr="00B16C80" w:rsidSect="0096493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8C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12"/>
    <w:rsid w:val="00015448"/>
    <w:rsid w:val="00016BE9"/>
    <w:rsid w:val="000622EE"/>
    <w:rsid w:val="00067829"/>
    <w:rsid w:val="00072EC0"/>
    <w:rsid w:val="00076ACA"/>
    <w:rsid w:val="00095B9F"/>
    <w:rsid w:val="000C0AE2"/>
    <w:rsid w:val="000C6EEA"/>
    <w:rsid w:val="000D0E7D"/>
    <w:rsid w:val="000E4796"/>
    <w:rsid w:val="000E6958"/>
    <w:rsid w:val="001105C1"/>
    <w:rsid w:val="00116CE2"/>
    <w:rsid w:val="00127EE2"/>
    <w:rsid w:val="0013029F"/>
    <w:rsid w:val="00145529"/>
    <w:rsid w:val="00145946"/>
    <w:rsid w:val="001A6DEC"/>
    <w:rsid w:val="001C0A11"/>
    <w:rsid w:val="001C387D"/>
    <w:rsid w:val="001D02F0"/>
    <w:rsid w:val="001D6884"/>
    <w:rsid w:val="001E6B70"/>
    <w:rsid w:val="00215FAF"/>
    <w:rsid w:val="002268D9"/>
    <w:rsid w:val="00233243"/>
    <w:rsid w:val="002370D5"/>
    <w:rsid w:val="002379BC"/>
    <w:rsid w:val="00271784"/>
    <w:rsid w:val="002A74B3"/>
    <w:rsid w:val="002B3D0C"/>
    <w:rsid w:val="002B6E18"/>
    <w:rsid w:val="002B6E57"/>
    <w:rsid w:val="002C7EEE"/>
    <w:rsid w:val="0030038F"/>
    <w:rsid w:val="003034C1"/>
    <w:rsid w:val="0035227D"/>
    <w:rsid w:val="00382801"/>
    <w:rsid w:val="003E0F9E"/>
    <w:rsid w:val="003F50B2"/>
    <w:rsid w:val="004343F1"/>
    <w:rsid w:val="00434C18"/>
    <w:rsid w:val="0046053A"/>
    <w:rsid w:val="00476DB0"/>
    <w:rsid w:val="004D0426"/>
    <w:rsid w:val="004D4331"/>
    <w:rsid w:val="005136C5"/>
    <w:rsid w:val="00516EC6"/>
    <w:rsid w:val="00546DB0"/>
    <w:rsid w:val="0056051D"/>
    <w:rsid w:val="005A20B0"/>
    <w:rsid w:val="005B1ED3"/>
    <w:rsid w:val="005C199A"/>
    <w:rsid w:val="005F17BF"/>
    <w:rsid w:val="005F3BC7"/>
    <w:rsid w:val="00602B0D"/>
    <w:rsid w:val="0061519C"/>
    <w:rsid w:val="00631E23"/>
    <w:rsid w:val="00637162"/>
    <w:rsid w:val="0065768D"/>
    <w:rsid w:val="0066315F"/>
    <w:rsid w:val="00665CCC"/>
    <w:rsid w:val="00677E79"/>
    <w:rsid w:val="0068464C"/>
    <w:rsid w:val="006C2A45"/>
    <w:rsid w:val="006D0934"/>
    <w:rsid w:val="006D7681"/>
    <w:rsid w:val="006F2C0E"/>
    <w:rsid w:val="007268A7"/>
    <w:rsid w:val="007569CC"/>
    <w:rsid w:val="007760E8"/>
    <w:rsid w:val="00785B92"/>
    <w:rsid w:val="007D028F"/>
    <w:rsid w:val="007D627E"/>
    <w:rsid w:val="007D755C"/>
    <w:rsid w:val="00831CCF"/>
    <w:rsid w:val="00862DDF"/>
    <w:rsid w:val="008666E3"/>
    <w:rsid w:val="008800AA"/>
    <w:rsid w:val="008A6B87"/>
    <w:rsid w:val="008B0D98"/>
    <w:rsid w:val="008B1516"/>
    <w:rsid w:val="008B28B6"/>
    <w:rsid w:val="008D13A4"/>
    <w:rsid w:val="00902A40"/>
    <w:rsid w:val="0092205D"/>
    <w:rsid w:val="00923C99"/>
    <w:rsid w:val="00933CD1"/>
    <w:rsid w:val="00962182"/>
    <w:rsid w:val="0096493C"/>
    <w:rsid w:val="00971718"/>
    <w:rsid w:val="009921B7"/>
    <w:rsid w:val="00993E1B"/>
    <w:rsid w:val="009A1E59"/>
    <w:rsid w:val="009C05DF"/>
    <w:rsid w:val="009E788E"/>
    <w:rsid w:val="00A10A57"/>
    <w:rsid w:val="00A31F06"/>
    <w:rsid w:val="00A539FC"/>
    <w:rsid w:val="00A87500"/>
    <w:rsid w:val="00AC55E3"/>
    <w:rsid w:val="00AC698F"/>
    <w:rsid w:val="00AD758A"/>
    <w:rsid w:val="00B02012"/>
    <w:rsid w:val="00B06D6D"/>
    <w:rsid w:val="00B16C80"/>
    <w:rsid w:val="00B362A6"/>
    <w:rsid w:val="00B36BC1"/>
    <w:rsid w:val="00B44CA3"/>
    <w:rsid w:val="00B51098"/>
    <w:rsid w:val="00B53246"/>
    <w:rsid w:val="00B6220A"/>
    <w:rsid w:val="00B750C2"/>
    <w:rsid w:val="00BD14E7"/>
    <w:rsid w:val="00BD53B8"/>
    <w:rsid w:val="00BE25BB"/>
    <w:rsid w:val="00BE4791"/>
    <w:rsid w:val="00BE7BC3"/>
    <w:rsid w:val="00BF645C"/>
    <w:rsid w:val="00C22C79"/>
    <w:rsid w:val="00C329D4"/>
    <w:rsid w:val="00C42875"/>
    <w:rsid w:val="00C7168D"/>
    <w:rsid w:val="00C74C46"/>
    <w:rsid w:val="00C93EA8"/>
    <w:rsid w:val="00CA1992"/>
    <w:rsid w:val="00CA211A"/>
    <w:rsid w:val="00CB631F"/>
    <w:rsid w:val="00D120E0"/>
    <w:rsid w:val="00D14CDA"/>
    <w:rsid w:val="00D305D2"/>
    <w:rsid w:val="00D43983"/>
    <w:rsid w:val="00D911C9"/>
    <w:rsid w:val="00DD7B4F"/>
    <w:rsid w:val="00DF55A7"/>
    <w:rsid w:val="00E424C1"/>
    <w:rsid w:val="00E618F5"/>
    <w:rsid w:val="00E72469"/>
    <w:rsid w:val="00E761A8"/>
    <w:rsid w:val="00E766CD"/>
    <w:rsid w:val="00E77FE0"/>
    <w:rsid w:val="00E84034"/>
    <w:rsid w:val="00E91003"/>
    <w:rsid w:val="00EA1E7C"/>
    <w:rsid w:val="00EF03F1"/>
    <w:rsid w:val="00F05563"/>
    <w:rsid w:val="00F25882"/>
    <w:rsid w:val="00F42771"/>
    <w:rsid w:val="00F436E9"/>
    <w:rsid w:val="00F43C3B"/>
    <w:rsid w:val="00F9268D"/>
    <w:rsid w:val="00F95FE6"/>
    <w:rsid w:val="00FA421D"/>
    <w:rsid w:val="00FF4B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D3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012C63"/>
    <w:rPr>
      <w:color w:val="0000FF"/>
      <w:u w:val="single"/>
    </w:rPr>
  </w:style>
  <w:style w:type="character" w:styleId="GesichteterLink">
    <w:name w:val="FollowedHyperlink"/>
    <w:rsid w:val="00012C6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012C63"/>
    <w:rPr>
      <w:color w:val="0000FF"/>
      <w:u w:val="single"/>
    </w:rPr>
  </w:style>
  <w:style w:type="character" w:styleId="GesichteterLink">
    <w:name w:val="FollowedHyperlink"/>
    <w:rsid w:val="00012C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5593</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Andrea Rayhrer</dc:creator>
  <cp:lastModifiedBy>Andrea Rayhrer</cp:lastModifiedBy>
  <cp:revision>2</cp:revision>
  <cp:lastPrinted>2013-08-10T15:55:00Z</cp:lastPrinted>
  <dcterms:created xsi:type="dcterms:W3CDTF">2016-09-29T13:41:00Z</dcterms:created>
  <dcterms:modified xsi:type="dcterms:W3CDTF">2016-09-29T13:41:00Z</dcterms:modified>
</cp:coreProperties>
</file>