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bin" ContentType="application/vnd.openxmlformats-officedocument.wordprocessingml.printerSettings"/>
  <Default Extension="png" ContentType="image/pn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FC" w:rsidRPr="00A7788F" w:rsidRDefault="009D10FC" w:rsidP="009D10FC">
      <w:pPr>
        <w:pStyle w:val="01head1"/>
        <w:rPr>
          <w:lang w:val="en-GB"/>
        </w:rPr>
      </w:pPr>
      <w:proofErr w:type="spellStart"/>
      <w:r w:rsidRPr="00A7788F">
        <w:rPr>
          <w:lang w:val="en-GB"/>
        </w:rPr>
        <w:t>Inula</w:t>
      </w:r>
      <w:proofErr w:type="spellEnd"/>
      <w:r w:rsidRPr="00A7788F">
        <w:rPr>
          <w:lang w:val="en-GB"/>
        </w:rPr>
        <w:t xml:space="preserve"> bollard – using light to design the night</w:t>
      </w:r>
    </w:p>
    <w:p w:rsidR="00682AD9" w:rsidRPr="00682AD9" w:rsidRDefault="00682AD9" w:rsidP="00682AD9">
      <w:pPr>
        <w:pStyle w:val="02Teaser"/>
        <w:rPr>
          <w:lang w:val="en-GB"/>
        </w:rPr>
      </w:pPr>
      <w:r w:rsidRPr="00682AD9">
        <w:rPr>
          <w:lang w:val="en-GB"/>
        </w:rPr>
        <w:t xml:space="preserve">These days, rather than more light, public spaces around buildings, in parks or on other sites require greater light precision. Fortunately, tools like the new </w:t>
      </w:r>
      <w:proofErr w:type="spellStart"/>
      <w:r w:rsidRPr="00682AD9">
        <w:rPr>
          <w:lang w:val="en-GB"/>
        </w:rPr>
        <w:t>Inula</w:t>
      </w:r>
      <w:proofErr w:type="spellEnd"/>
      <w:r w:rsidRPr="00682AD9">
        <w:rPr>
          <w:lang w:val="en-GB"/>
        </w:rPr>
        <w:t xml:space="preserve"> bollard by </w:t>
      </w:r>
      <w:proofErr w:type="spellStart"/>
      <w:r w:rsidRPr="00682AD9">
        <w:rPr>
          <w:lang w:val="en-GB"/>
        </w:rPr>
        <w:t>Selux</w:t>
      </w:r>
      <w:proofErr w:type="spellEnd"/>
      <w:r w:rsidRPr="00682AD9">
        <w:rPr>
          <w:lang w:val="en-GB"/>
        </w:rPr>
        <w:t xml:space="preserve"> have been designed with precisely this goal in mind. Physically reduced to the extreme on their exterior dimensions, they provide highly efficient, </w:t>
      </w:r>
      <w:proofErr w:type="spellStart"/>
      <w:r w:rsidRPr="00682AD9">
        <w:rPr>
          <w:lang w:val="en-GB"/>
        </w:rPr>
        <w:t>glareless</w:t>
      </w:r>
      <w:proofErr w:type="spellEnd"/>
      <w:r w:rsidRPr="00682AD9">
        <w:rPr>
          <w:lang w:val="en-GB"/>
        </w:rPr>
        <w:t xml:space="preserve"> and scattered light as well as a wide range of possibilities for the use of light in the design of public spaces.</w:t>
      </w:r>
    </w:p>
    <w:p w:rsidR="00682AD9" w:rsidRPr="00682AD9" w:rsidRDefault="00682AD9" w:rsidP="00682AD9">
      <w:pPr>
        <w:pStyle w:val="00Fliess"/>
        <w:rPr>
          <w:lang w:val="en-GB"/>
        </w:rPr>
      </w:pPr>
      <w:r w:rsidRPr="00682AD9">
        <w:rPr>
          <w:lang w:val="en-GB"/>
        </w:rPr>
        <w:t xml:space="preserve">During darkness, public spaces develop a character entirely of their own. Good lighting design is imperative in order to make these areas feel safe and inviting to pedestrians. Yet this needs to be done in such a way that the negative effect of light pollution and glare is not excessive. As well as planning sensitively, here there is a need for </w:t>
      </w:r>
      <w:proofErr w:type="spellStart"/>
      <w:r w:rsidRPr="00682AD9">
        <w:rPr>
          <w:lang w:val="en-GB"/>
        </w:rPr>
        <w:t>luminaires</w:t>
      </w:r>
      <w:proofErr w:type="spellEnd"/>
      <w:r w:rsidRPr="00682AD9">
        <w:rPr>
          <w:lang w:val="en-GB"/>
        </w:rPr>
        <w:t xml:space="preserve"> that offer a wide range of possibilities for design yet without their being too obtrusive. Bollard </w:t>
      </w:r>
      <w:proofErr w:type="spellStart"/>
      <w:r w:rsidRPr="00682AD9">
        <w:rPr>
          <w:lang w:val="en-GB"/>
        </w:rPr>
        <w:t>luminaires</w:t>
      </w:r>
      <w:proofErr w:type="spellEnd"/>
      <w:r w:rsidRPr="00682AD9">
        <w:rPr>
          <w:lang w:val="en-GB"/>
        </w:rPr>
        <w:t xml:space="preserve"> like the </w:t>
      </w:r>
      <w:proofErr w:type="spellStart"/>
      <w:r w:rsidRPr="00682AD9">
        <w:rPr>
          <w:lang w:val="en-GB"/>
        </w:rPr>
        <w:t>Inula</w:t>
      </w:r>
      <w:proofErr w:type="spellEnd"/>
      <w:r w:rsidRPr="00682AD9">
        <w:rPr>
          <w:lang w:val="en-GB"/>
        </w:rPr>
        <w:t xml:space="preserve"> by </w:t>
      </w:r>
      <w:proofErr w:type="spellStart"/>
      <w:r w:rsidRPr="00682AD9">
        <w:rPr>
          <w:lang w:val="en-GB"/>
        </w:rPr>
        <w:t>Selux</w:t>
      </w:r>
      <w:proofErr w:type="spellEnd"/>
      <w:r w:rsidRPr="00682AD9">
        <w:rPr>
          <w:lang w:val="en-GB"/>
        </w:rPr>
        <w:t xml:space="preserve"> can play a dual role in lighting concepts of this type. As bollards, their presence alone serves to delineate spaces while, as a light source, the </w:t>
      </w:r>
      <w:proofErr w:type="spellStart"/>
      <w:r w:rsidRPr="00682AD9">
        <w:rPr>
          <w:lang w:val="en-GB"/>
        </w:rPr>
        <w:t>Inula</w:t>
      </w:r>
      <w:proofErr w:type="spellEnd"/>
      <w:r w:rsidRPr="00682AD9">
        <w:rPr>
          <w:lang w:val="en-GB"/>
        </w:rPr>
        <w:t xml:space="preserve"> can use its flexible lighting technology for effective, ground-level illumination. </w:t>
      </w:r>
    </w:p>
    <w:p w:rsidR="00682AD9" w:rsidRPr="00682AD9" w:rsidRDefault="00682AD9" w:rsidP="00682AD9">
      <w:pPr>
        <w:pStyle w:val="00Fliess"/>
        <w:rPr>
          <w:lang w:val="en-GB"/>
        </w:rPr>
      </w:pPr>
      <w:r w:rsidRPr="00682AD9">
        <w:rPr>
          <w:lang w:val="en-GB"/>
        </w:rPr>
        <w:t xml:space="preserve">The </w:t>
      </w:r>
      <w:proofErr w:type="spellStart"/>
      <w:r w:rsidRPr="00682AD9">
        <w:rPr>
          <w:lang w:val="en-GB"/>
        </w:rPr>
        <w:t>Inula’s</w:t>
      </w:r>
      <w:proofErr w:type="spellEnd"/>
      <w:r w:rsidRPr="00682AD9">
        <w:rPr>
          <w:lang w:val="en-GB"/>
        </w:rPr>
        <w:t xml:space="preserve"> basic form could not be simpler, comprising a solid tubular profile with a diameter of 20 cm in several heights. The key to its innovation is its lighting technology, with its specially designed, highly discreet appearance. </w:t>
      </w:r>
      <w:r w:rsidRPr="00682AD9">
        <w:rPr>
          <w:spacing w:val="-2"/>
          <w:lang w:val="en-GB"/>
        </w:rPr>
        <w:t xml:space="preserve">When illuminated, its matt black, </w:t>
      </w:r>
      <w:proofErr w:type="spellStart"/>
      <w:r w:rsidRPr="00682AD9">
        <w:rPr>
          <w:spacing w:val="-2"/>
          <w:lang w:val="en-GB"/>
        </w:rPr>
        <w:t>quadratically</w:t>
      </w:r>
      <w:proofErr w:type="spellEnd"/>
      <w:r w:rsidRPr="00682AD9">
        <w:rPr>
          <w:spacing w:val="-2"/>
          <w:lang w:val="en-GB"/>
        </w:rPr>
        <w:t xml:space="preserve"> split light exit area is unobtrusive</w:t>
      </w:r>
      <w:r w:rsidRPr="00682AD9">
        <w:rPr>
          <w:lang w:val="en-GB"/>
        </w:rPr>
        <w:t xml:space="preserve"> and </w:t>
      </w:r>
      <w:proofErr w:type="spellStart"/>
      <w:r w:rsidRPr="00682AD9">
        <w:rPr>
          <w:lang w:val="en-GB"/>
        </w:rPr>
        <w:t>glareless</w:t>
      </w:r>
      <w:proofErr w:type="spellEnd"/>
      <w:r w:rsidRPr="00682AD9">
        <w:rPr>
          <w:lang w:val="en-GB"/>
        </w:rPr>
        <w:t xml:space="preserve"> while at the same time shielding the LED light source from direct line of sight. This makes the </w:t>
      </w:r>
      <w:proofErr w:type="spellStart"/>
      <w:r w:rsidRPr="00682AD9">
        <w:rPr>
          <w:lang w:val="en-GB"/>
        </w:rPr>
        <w:t>Inula</w:t>
      </w:r>
      <w:proofErr w:type="spellEnd"/>
      <w:r w:rsidRPr="00682AD9">
        <w:rPr>
          <w:lang w:val="en-GB"/>
        </w:rPr>
        <w:t xml:space="preserve"> ideal for sensitive areas close to nature. </w:t>
      </w:r>
    </w:p>
    <w:p w:rsidR="00682AD9" w:rsidRPr="00682AD9" w:rsidRDefault="00682AD9" w:rsidP="00682AD9">
      <w:pPr>
        <w:pStyle w:val="00Fliess"/>
        <w:rPr>
          <w:lang w:val="en-GB"/>
        </w:rPr>
      </w:pPr>
      <w:r w:rsidRPr="00682AD9">
        <w:rPr>
          <w:lang w:val="en-GB"/>
        </w:rPr>
        <w:t xml:space="preserve">The bollard </w:t>
      </w:r>
      <w:proofErr w:type="spellStart"/>
      <w:r w:rsidRPr="00682AD9">
        <w:rPr>
          <w:lang w:val="en-GB"/>
        </w:rPr>
        <w:t>luminaire</w:t>
      </w:r>
      <w:proofErr w:type="spellEnd"/>
      <w:r w:rsidRPr="00682AD9">
        <w:rPr>
          <w:lang w:val="en-GB"/>
        </w:rPr>
        <w:t xml:space="preserve"> emits no light whatsoever in upward direction as has been </w:t>
      </w:r>
      <w:r w:rsidRPr="00682AD9">
        <w:rPr>
          <w:spacing w:val="-2"/>
          <w:lang w:val="en-GB"/>
        </w:rPr>
        <w:t>officially recognized by the International Dark Sky Association. By contrast, bollard</w:t>
      </w:r>
      <w:r w:rsidRPr="00682AD9">
        <w:rPr>
          <w:lang w:val="en-GB"/>
        </w:rPr>
        <w:t xml:space="preserve"> illumination at ground level is highly efficient and variable using three different </w:t>
      </w:r>
      <w:r w:rsidRPr="00682AD9">
        <w:rPr>
          <w:spacing w:val="-2"/>
          <w:lang w:val="en-GB"/>
        </w:rPr>
        <w:t xml:space="preserve">characteristics. The </w:t>
      </w:r>
      <w:proofErr w:type="spellStart"/>
      <w:r w:rsidRPr="00682AD9">
        <w:rPr>
          <w:spacing w:val="-2"/>
          <w:lang w:val="en-GB"/>
        </w:rPr>
        <w:t>Inula</w:t>
      </w:r>
      <w:proofErr w:type="spellEnd"/>
      <w:r w:rsidRPr="00682AD9">
        <w:rPr>
          <w:spacing w:val="-2"/>
          <w:lang w:val="en-GB"/>
        </w:rPr>
        <w:t xml:space="preserve"> is available with several designs of active light quadrants:</w:t>
      </w:r>
      <w:r w:rsidRPr="00682AD9">
        <w:rPr>
          <w:lang w:val="en-GB"/>
        </w:rPr>
        <w:t xml:space="preserve"> single (forward 90°) beaming, double, side-by-side (asymmetrical 180°) beaming or quadruple (symmetrical 360°) beaming. Common to all these light distributions is the uniform nature of the planar illumination, which employs visibly soft transitions.</w:t>
      </w:r>
    </w:p>
    <w:p w:rsidR="00682AD9" w:rsidRPr="00682AD9" w:rsidRDefault="00682AD9" w:rsidP="00682AD9">
      <w:pPr>
        <w:pStyle w:val="00Fliess"/>
        <w:rPr>
          <w:lang w:val="en-GB"/>
        </w:rPr>
      </w:pPr>
      <w:r w:rsidRPr="00682AD9">
        <w:rPr>
          <w:lang w:val="en-GB"/>
        </w:rPr>
        <w:t xml:space="preserve">As well as the various directional characteristics, the </w:t>
      </w:r>
      <w:proofErr w:type="spellStart"/>
      <w:r w:rsidRPr="00682AD9">
        <w:rPr>
          <w:lang w:val="en-GB"/>
        </w:rPr>
        <w:t>Inula</w:t>
      </w:r>
      <w:proofErr w:type="spellEnd"/>
      <w:r w:rsidRPr="00682AD9">
        <w:rPr>
          <w:lang w:val="en-GB"/>
        </w:rPr>
        <w:t xml:space="preserve"> also offers a range of additional variation options so that the bollard can be individually adapted to the relevant application. The LED modules are available in the luminous colours </w:t>
      </w:r>
      <w:r w:rsidRPr="00682AD9">
        <w:rPr>
          <w:spacing w:val="-2"/>
          <w:lang w:val="en-GB"/>
        </w:rPr>
        <w:t xml:space="preserve">3000 K or 4000 K while the tubular profiles come in powder-coated </w:t>
      </w:r>
      <w:proofErr w:type="spellStart"/>
      <w:r w:rsidRPr="00682AD9">
        <w:rPr>
          <w:spacing w:val="-2"/>
          <w:lang w:val="en-GB"/>
        </w:rPr>
        <w:t>Selux</w:t>
      </w:r>
      <w:proofErr w:type="spellEnd"/>
      <w:r w:rsidRPr="00682AD9">
        <w:rPr>
          <w:spacing w:val="-2"/>
          <w:lang w:val="en-GB"/>
        </w:rPr>
        <w:t xml:space="preserve"> graphite </w:t>
      </w:r>
      <w:r w:rsidRPr="00682AD9">
        <w:rPr>
          <w:lang w:val="en-GB"/>
        </w:rPr>
        <w:t xml:space="preserve">or in a customer-specific colour. The profile material itself consists of a particularly corrosion-resistant aluminium alloy. Housing and electronic components conform to the highest </w:t>
      </w:r>
      <w:proofErr w:type="spellStart"/>
      <w:r w:rsidRPr="00682AD9">
        <w:rPr>
          <w:lang w:val="en-GB"/>
        </w:rPr>
        <w:t>Selux</w:t>
      </w:r>
      <w:proofErr w:type="spellEnd"/>
      <w:r w:rsidRPr="00682AD9">
        <w:rPr>
          <w:lang w:val="en-GB"/>
        </w:rPr>
        <w:t xml:space="preserve"> standards, ensuring reliable operation in public spaces for years to come.</w:t>
      </w:r>
    </w:p>
    <w:p w:rsidR="00A7788F" w:rsidRPr="00A7788F" w:rsidRDefault="00A7788F" w:rsidP="00A7788F">
      <w:pPr>
        <w:widowControl w:val="0"/>
        <w:suppressAutoHyphens w:val="0"/>
        <w:autoSpaceDE w:val="0"/>
        <w:autoSpaceDN w:val="0"/>
        <w:adjustRightInd w:val="0"/>
        <w:spacing w:before="170" w:after="0" w:line="260" w:lineRule="atLeast"/>
        <w:textAlignment w:val="center"/>
        <w:rPr>
          <w:rFonts w:ascii="BrownStd-Light" w:hAnsi="BrownStd-Light" w:cs="BrownStd-Light"/>
          <w:color w:val="000000"/>
          <w:spacing w:val="2"/>
          <w:sz w:val="20"/>
          <w:szCs w:val="20"/>
          <w:lang w:val="en-GB" w:eastAsia="de-DE"/>
        </w:rPr>
      </w:pPr>
    </w:p>
    <w:p w:rsidR="00A8680F" w:rsidRPr="00A7788F" w:rsidRDefault="00A8680F" w:rsidP="00A8680F">
      <w:pPr>
        <w:pStyle w:val="Fliess"/>
        <w:spacing w:before="160"/>
        <w:rPr>
          <w:lang w:val="en-GB"/>
        </w:rPr>
      </w:pPr>
    </w:p>
    <w:p w:rsidR="00D22DEC" w:rsidRPr="00A7788F" w:rsidRDefault="00A8680F" w:rsidP="00A8680F">
      <w:pPr>
        <w:pStyle w:val="Fliess"/>
        <w:spacing w:before="160"/>
        <w:rPr>
          <w:lang w:val="en-GB"/>
        </w:rPr>
      </w:pPr>
      <w:r w:rsidRPr="00A7788F">
        <w:rPr>
          <w:lang w:val="en-GB"/>
        </w:rPr>
        <w:t>March 2018</w:t>
      </w:r>
    </w:p>
    <w:sectPr w:rsidR="00D22DEC" w:rsidRPr="00A7788F" w:rsidSect="00CC003E">
      <w:headerReference w:type="default" r:id="rId4"/>
      <w:footerReference w:type="default" r:id="rId5"/>
      <w:pgSz w:w="11906" w:h="16838"/>
      <w:pgMar w:top="1985" w:right="3119" w:bottom="2268" w:left="1418" w:header="284" w:footer="284" w:gutter="0"/>
      <w:formProt w:val="0"/>
      <w:docGrid w:linePitch="360" w:charSpace="-2049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rownStd">
    <w:panose1 w:val="00010500010101010101"/>
    <w:charset w:val="00"/>
    <w:family w:val="auto"/>
    <w:pitch w:val="variable"/>
    <w:sig w:usb0="00000003" w:usb1="00000000" w:usb2="00000000" w:usb3="00000000" w:csb0="00000001" w:csb1="00000000"/>
  </w:font>
  <w:font w:name="BrownStd Light">
    <w:panose1 w:val="00010400010101010101"/>
    <w:charset w:val="00"/>
    <w:family w:val="auto"/>
    <w:pitch w:val="variable"/>
    <w:sig w:usb0="00000003" w:usb1="00000000" w:usb2="00000000" w:usb3="00000000" w:csb0="00000001" w:csb1="00000000"/>
  </w:font>
  <w:font w:name="BrownStd-Bold">
    <w:altName w:val="Brown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rownStd-Light">
    <w:altName w:val="BrownStd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80F" w:rsidRPr="000215CE" w:rsidRDefault="000215CE" w:rsidP="000215CE">
    <w:pPr>
      <w:pStyle w:val="Kontakt"/>
      <w:rPr>
        <w:b w:val="0"/>
        <w:w w:val="107"/>
      </w:rPr>
    </w:pPr>
    <w:proofErr w:type="spellStart"/>
    <w:r w:rsidRPr="000215CE">
      <w:rPr>
        <w:b w:val="0"/>
      </w:rPr>
      <w:t>Manufacturer</w:t>
    </w:r>
    <w:proofErr w:type="spellEnd"/>
    <w:r w:rsidRPr="000215CE">
      <w:rPr>
        <w:b w:val="0"/>
      </w:rPr>
      <w:t xml:space="preserve"> </w:t>
    </w:r>
    <w:proofErr w:type="spellStart"/>
    <w:r w:rsidRPr="000215CE">
      <w:rPr>
        <w:b w:val="0"/>
      </w:rPr>
      <w:t>contact</w:t>
    </w:r>
    <w:proofErr w:type="spellEnd"/>
    <w:r w:rsidRPr="000215CE">
      <w:rPr>
        <w:b w:val="0"/>
      </w:rPr>
      <w:t>:</w:t>
    </w:r>
  </w:p>
  <w:p w:rsidR="00A8680F" w:rsidRPr="00B54079" w:rsidRDefault="00A8680F" w:rsidP="00D22DEC">
    <w:pPr>
      <w:pStyle w:val="Kontakt"/>
      <w:rPr>
        <w:rFonts w:ascii="BrownStd Light" w:hAnsi="BrownStd Light"/>
        <w:b w:val="0"/>
        <w:w w:val="107"/>
      </w:rPr>
    </w:pPr>
    <w:r w:rsidRPr="00B54079">
      <w:rPr>
        <w:rFonts w:ascii="BrownStd Light" w:hAnsi="BrownStd Light"/>
        <w:b w:val="0"/>
        <w:w w:val="107"/>
      </w:rPr>
      <w:t xml:space="preserve">Manuela Schnabel, </w:t>
    </w:r>
    <w:proofErr w:type="spellStart"/>
    <w:r w:rsidR="00682AD9">
      <w:rPr>
        <w:rFonts w:ascii="BrownStd Light" w:hAnsi="BrownStd Light"/>
        <w:b w:val="0"/>
        <w:w w:val="107"/>
      </w:rPr>
      <w:t>Head</w:t>
    </w:r>
    <w:proofErr w:type="spellEnd"/>
    <w:r w:rsidR="00682AD9">
      <w:rPr>
        <w:rFonts w:ascii="BrownStd Light" w:hAnsi="BrownStd Light"/>
        <w:b w:val="0"/>
        <w:w w:val="107"/>
      </w:rPr>
      <w:t xml:space="preserve"> of Marketing</w:t>
    </w:r>
  </w:p>
  <w:p w:rsidR="00A8680F" w:rsidRPr="00B54079" w:rsidRDefault="00A8680F" w:rsidP="00D22DEC">
    <w:pPr>
      <w:pStyle w:val="Kontakt"/>
      <w:rPr>
        <w:rFonts w:ascii="BrownStd Light" w:hAnsi="BrownStd Light"/>
        <w:b w:val="0"/>
        <w:w w:val="107"/>
      </w:rPr>
    </w:pPr>
    <w:proofErr w:type="spellStart"/>
    <w:r w:rsidRPr="00B54079">
      <w:rPr>
        <w:rFonts w:ascii="BrownStd Light" w:hAnsi="BrownStd Light"/>
        <w:b w:val="0"/>
        <w:w w:val="107"/>
      </w:rPr>
      <w:t>Selux</w:t>
    </w:r>
    <w:proofErr w:type="spellEnd"/>
    <w:r w:rsidRPr="00B54079">
      <w:rPr>
        <w:rFonts w:ascii="BrownStd Light" w:hAnsi="BrownStd Light"/>
        <w:b w:val="0"/>
        <w:w w:val="107"/>
      </w:rPr>
      <w:t xml:space="preserve"> AG, </w:t>
    </w:r>
    <w:proofErr w:type="spellStart"/>
    <w:r w:rsidRPr="00B54079">
      <w:rPr>
        <w:rFonts w:ascii="BrownStd Light" w:hAnsi="BrownStd Light"/>
        <w:b w:val="0"/>
        <w:w w:val="107"/>
      </w:rPr>
      <w:t>Motzener</w:t>
    </w:r>
    <w:proofErr w:type="spellEnd"/>
    <w:r w:rsidRPr="00B54079">
      <w:rPr>
        <w:rFonts w:ascii="BrownStd Light" w:hAnsi="BrownStd Light"/>
        <w:b w:val="0"/>
        <w:w w:val="107"/>
      </w:rPr>
      <w:t xml:space="preserve"> Straße 34, 12277 Berlin,</w:t>
    </w:r>
    <w:r w:rsidR="000215CE">
      <w:rPr>
        <w:rFonts w:ascii="BrownStd Light" w:hAnsi="BrownStd Light"/>
        <w:b w:val="0"/>
        <w:w w:val="107"/>
      </w:rPr>
      <w:t xml:space="preserve"> Germany</w:t>
    </w:r>
  </w:p>
  <w:p w:rsidR="00A8680F" w:rsidRPr="00B54079" w:rsidRDefault="00A8680F" w:rsidP="00D22DEC">
    <w:pPr>
      <w:pStyle w:val="Kontakt"/>
      <w:rPr>
        <w:rFonts w:ascii="BrownStd Light" w:hAnsi="BrownStd Light"/>
        <w:b w:val="0"/>
        <w:w w:val="107"/>
      </w:rPr>
    </w:pPr>
    <w:r w:rsidRPr="00B54079">
      <w:rPr>
        <w:rFonts w:ascii="BrownStd Light" w:hAnsi="BrownStd Light"/>
        <w:b w:val="0"/>
        <w:w w:val="107"/>
      </w:rPr>
      <w:t xml:space="preserve">T +49 30 72001-246, </w:t>
    </w:r>
    <w:proofErr w:type="spellStart"/>
    <w:r w:rsidRPr="00B54079">
      <w:rPr>
        <w:rFonts w:ascii="BrownStd Light" w:hAnsi="BrownStd Light"/>
        <w:b w:val="0"/>
        <w:w w:val="107"/>
      </w:rPr>
      <w:t>m.schnabel@selux.de</w:t>
    </w:r>
    <w:proofErr w:type="spellEnd"/>
    <w:r w:rsidRPr="00B54079">
      <w:rPr>
        <w:rFonts w:ascii="BrownStd Light" w:hAnsi="BrownStd Light"/>
        <w:b w:val="0"/>
        <w:w w:val="107"/>
      </w:rPr>
      <w:t>, www.selux.com</w:t>
    </w:r>
  </w:p>
  <w:p w:rsidR="00A8680F" w:rsidRDefault="00A8680F">
    <w:pPr>
      <w:pStyle w:val="Fuzeile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80F" w:rsidRPr="00C503D2" w:rsidRDefault="00A8680F" w:rsidP="00C503D2">
    <w:pPr>
      <w:pStyle w:val="Kopfzeile"/>
      <w:spacing w:before="320" w:after="0"/>
      <w:ind w:right="-1928"/>
      <w:jc w:val="right"/>
    </w:pPr>
    <w:r>
      <w:rPr>
        <w:noProof/>
        <w:lang w:eastAsia="de-DE"/>
      </w:rPr>
      <w:drawing>
        <wp:inline distT="0" distB="0" distL="0" distR="0">
          <wp:extent cx="1092200" cy="355600"/>
          <wp:effectExtent l="25400" t="0" r="0" b="0"/>
          <wp:docPr id="1" name="" descr="Selux_Logo_Schwarz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Selux_Logo_Schwarz_K"/>
                  <pic:cNvPicPr>
                    <a:picLocks noChangeAspect="1" noChangeArrowheads="1"/>
                  </pic:cNvPicPr>
                </pic:nvPicPr>
                <ve:AlternateContent xmlns:ma="http://schemas.microsoft.com/office/mac/drawingml/2008/main">
                  <ve:Choice Requires="ma"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</ve:Choice>
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</ve:Fallback>
                </ve:AlternateContent>
                <pic:spPr bwMode="auto">
                  <a:xfrm>
                    <a:off x="0" y="0"/>
                    <a:ext cx="109220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/>
  <w:attachedTemplate r:id="rId1"/>
  <w:doNotTrackMoves/>
  <w:defaultTabStop w:val="720"/>
  <w:hyphenationZone w:val="425"/>
  <w:doNotHyphenateCaps/>
  <w:characterSpacingControl w:val="doNotCompress"/>
  <w:hdrShapeDefaults>
    <o:shapedefaults v:ext="edit" spidmax="2050"/>
  </w:hdrShapeDefaults>
  <w:compat/>
  <w:rsids>
    <w:rsidRoot w:val="00D22DEC"/>
    <w:rsid w:val="000215CE"/>
    <w:rsid w:val="00021811"/>
    <w:rsid w:val="000D34E7"/>
    <w:rsid w:val="00294E0B"/>
    <w:rsid w:val="002C69AB"/>
    <w:rsid w:val="003C2883"/>
    <w:rsid w:val="003D4575"/>
    <w:rsid w:val="003D67DA"/>
    <w:rsid w:val="00556923"/>
    <w:rsid w:val="00682AD9"/>
    <w:rsid w:val="00785237"/>
    <w:rsid w:val="007C4947"/>
    <w:rsid w:val="0094010E"/>
    <w:rsid w:val="009D10FC"/>
    <w:rsid w:val="009E1A5D"/>
    <w:rsid w:val="00A7788F"/>
    <w:rsid w:val="00A8680F"/>
    <w:rsid w:val="00C503D2"/>
    <w:rsid w:val="00CC003E"/>
    <w:rsid w:val="00D22DEC"/>
    <w:rsid w:val="00F1620C"/>
    <w:rsid w:val="00F23321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Arial Unicode MS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rsid w:val="00A14F7D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rsid w:val="00B5407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B54079"/>
    <w:rPr>
      <w:rFonts w:ascii="Calibri" w:hAnsi="Calibri" w:cs="Calibri"/>
      <w:color w:val="00000A"/>
      <w:sz w:val="22"/>
      <w:szCs w:val="22"/>
      <w:lang w:eastAsia="en-US"/>
    </w:rPr>
  </w:style>
  <w:style w:type="paragraph" w:customStyle="1" w:styleId="Kontakt">
    <w:name w:val="Kontakt"/>
    <w:basedOn w:val="Teaser"/>
    <w:rsid w:val="00B54079"/>
    <w:pPr>
      <w:spacing w:after="0"/>
    </w:pPr>
  </w:style>
  <w:style w:type="paragraph" w:customStyle="1" w:styleId="Teaser">
    <w:name w:val="Teaser"/>
    <w:basedOn w:val="Standard"/>
    <w:uiPriority w:val="99"/>
    <w:rsid w:val="00B54079"/>
    <w:pPr>
      <w:suppressAutoHyphens w:val="0"/>
      <w:spacing w:after="260" w:line="260" w:lineRule="exact"/>
    </w:pPr>
    <w:rPr>
      <w:rFonts w:ascii="BrownStd" w:hAnsi="BrownStd"/>
      <w:b/>
      <w:iCs/>
      <w:sz w:val="20"/>
      <w:szCs w:val="20"/>
    </w:rPr>
  </w:style>
  <w:style w:type="paragraph" w:styleId="Fuzeile">
    <w:name w:val="footer"/>
    <w:basedOn w:val="Standard"/>
    <w:link w:val="FuzeileZeichen"/>
    <w:rsid w:val="00B5407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B54079"/>
    <w:rPr>
      <w:rFonts w:ascii="Calibri" w:hAnsi="Calibri" w:cs="Calibri"/>
      <w:color w:val="00000A"/>
      <w:sz w:val="22"/>
      <w:szCs w:val="22"/>
      <w:lang w:eastAsia="en-US"/>
    </w:rPr>
  </w:style>
  <w:style w:type="paragraph" w:styleId="Beschriftung">
    <w:name w:val="caption"/>
    <w:basedOn w:val="Standard"/>
    <w:rsid w:val="00A14F7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Fliess">
    <w:name w:val="Fliess"/>
    <w:basedOn w:val="Standard"/>
    <w:uiPriority w:val="99"/>
    <w:rsid w:val="00D22DEC"/>
    <w:pPr>
      <w:suppressAutoHyphens w:val="0"/>
      <w:spacing w:after="260" w:line="260" w:lineRule="exact"/>
    </w:pPr>
    <w:rPr>
      <w:rFonts w:ascii="BrownStd Light" w:hAnsi="BrownStd Light"/>
      <w:sz w:val="20"/>
      <w:szCs w:val="20"/>
    </w:rPr>
  </w:style>
  <w:style w:type="paragraph" w:customStyle="1" w:styleId="Head2">
    <w:name w:val="Head2"/>
    <w:basedOn w:val="Standard"/>
    <w:rsid w:val="0079798A"/>
    <w:pPr>
      <w:spacing w:before="260" w:after="160" w:line="260" w:lineRule="exact"/>
    </w:pPr>
    <w:rPr>
      <w:rFonts w:ascii="BrownStd" w:hAnsi="BrownStd"/>
      <w:b/>
      <w:bCs/>
      <w:sz w:val="20"/>
      <w:szCs w:val="20"/>
    </w:rPr>
  </w:style>
  <w:style w:type="paragraph" w:customStyle="1" w:styleId="head1">
    <w:name w:val="head1"/>
    <w:basedOn w:val="Standard"/>
    <w:uiPriority w:val="99"/>
    <w:rsid w:val="00D22DEC"/>
    <w:pPr>
      <w:widowControl w:val="0"/>
      <w:suppressAutoHyphens w:val="0"/>
      <w:autoSpaceDE w:val="0"/>
      <w:autoSpaceDN w:val="0"/>
      <w:adjustRightInd w:val="0"/>
      <w:spacing w:after="260" w:line="300" w:lineRule="atLeast"/>
      <w:textAlignment w:val="center"/>
    </w:pPr>
    <w:rPr>
      <w:rFonts w:ascii="BrownStd-Bold" w:hAnsi="BrownStd-Bold" w:cs="BrownStd-Bold"/>
      <w:b/>
      <w:bCs/>
      <w:color w:val="000000"/>
      <w:sz w:val="24"/>
      <w:szCs w:val="24"/>
      <w:lang w:eastAsia="de-DE"/>
    </w:rPr>
  </w:style>
  <w:style w:type="paragraph" w:customStyle="1" w:styleId="head20">
    <w:name w:val="head2"/>
    <w:basedOn w:val="Standard"/>
    <w:uiPriority w:val="99"/>
    <w:rsid w:val="00D22DEC"/>
    <w:pPr>
      <w:widowControl w:val="0"/>
      <w:autoSpaceDE w:val="0"/>
      <w:autoSpaceDN w:val="0"/>
      <w:adjustRightInd w:val="0"/>
      <w:spacing w:after="160" w:line="260" w:lineRule="atLeast"/>
      <w:textAlignment w:val="center"/>
    </w:pPr>
    <w:rPr>
      <w:rFonts w:ascii="BrownStd-Bold" w:hAnsi="BrownStd-Bold" w:cs="BrownStd-Bold"/>
      <w:b/>
      <w:bCs/>
      <w:color w:val="000000"/>
      <w:spacing w:val="2"/>
      <w:sz w:val="20"/>
      <w:szCs w:val="20"/>
      <w:lang w:eastAsia="de-DE"/>
    </w:rPr>
  </w:style>
  <w:style w:type="paragraph" w:customStyle="1" w:styleId="Fliessohne">
    <w:name w:val="Fliess_ohne"/>
    <w:basedOn w:val="Fliess"/>
    <w:uiPriority w:val="99"/>
    <w:rsid w:val="00D22DEC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BrownStd-Light" w:hAnsi="BrownStd-Light" w:cs="BrownStd-Light"/>
      <w:color w:val="000000"/>
      <w:spacing w:val="2"/>
      <w:lang w:eastAsia="de-DE"/>
    </w:rPr>
  </w:style>
  <w:style w:type="paragraph" w:customStyle="1" w:styleId="02Teaser">
    <w:name w:val="02_Teaser"/>
    <w:basedOn w:val="Standard"/>
    <w:uiPriority w:val="99"/>
    <w:rsid w:val="003D4575"/>
    <w:pPr>
      <w:widowControl w:val="0"/>
      <w:autoSpaceDE w:val="0"/>
      <w:autoSpaceDN w:val="0"/>
      <w:adjustRightInd w:val="0"/>
      <w:spacing w:before="283" w:after="0" w:line="260" w:lineRule="atLeast"/>
      <w:textAlignment w:val="center"/>
    </w:pPr>
    <w:rPr>
      <w:rFonts w:ascii="BrownStd-Bold" w:hAnsi="BrownStd-Bold" w:cs="BrownStd-Bold"/>
      <w:b/>
      <w:bCs/>
      <w:color w:val="000000"/>
      <w:spacing w:val="2"/>
      <w:sz w:val="20"/>
      <w:szCs w:val="20"/>
      <w:lang w:eastAsia="de-DE"/>
    </w:rPr>
  </w:style>
  <w:style w:type="paragraph" w:customStyle="1" w:styleId="00Fliess">
    <w:name w:val="00_Fliess"/>
    <w:basedOn w:val="Standard"/>
    <w:uiPriority w:val="99"/>
    <w:rsid w:val="003D4575"/>
    <w:pPr>
      <w:widowControl w:val="0"/>
      <w:suppressAutoHyphens w:val="0"/>
      <w:autoSpaceDE w:val="0"/>
      <w:autoSpaceDN w:val="0"/>
      <w:adjustRightInd w:val="0"/>
      <w:spacing w:before="170" w:after="0" w:line="260" w:lineRule="atLeast"/>
      <w:textAlignment w:val="center"/>
    </w:pPr>
    <w:rPr>
      <w:rFonts w:ascii="BrownStd-Light" w:hAnsi="BrownStd-Light" w:cs="BrownStd-Light"/>
      <w:color w:val="000000"/>
      <w:spacing w:val="2"/>
      <w:sz w:val="20"/>
      <w:szCs w:val="20"/>
      <w:lang w:eastAsia="de-DE"/>
    </w:rPr>
  </w:style>
  <w:style w:type="paragraph" w:styleId="Textkrper">
    <w:name w:val="Body Text"/>
    <w:basedOn w:val="Standard"/>
    <w:link w:val="TextkrperZeichen"/>
    <w:rsid w:val="00A8680F"/>
    <w:pPr>
      <w:suppressAutoHyphens w:val="0"/>
      <w:spacing w:after="140" w:line="288" w:lineRule="auto"/>
    </w:pPr>
    <w:rPr>
      <w:rFonts w:ascii="Arial" w:eastAsiaTheme="minorEastAsia" w:hAnsi="Arial" w:cs="Arial"/>
      <w:lang w:val="en-GB" w:eastAsia="ja-JP"/>
    </w:rPr>
  </w:style>
  <w:style w:type="character" w:customStyle="1" w:styleId="TextkrperZeichen">
    <w:name w:val="Textkörper Zeichen"/>
    <w:basedOn w:val="Absatzstandardschriftart"/>
    <w:link w:val="Textkrper"/>
    <w:rsid w:val="00A8680F"/>
    <w:rPr>
      <w:rFonts w:ascii="Arial" w:eastAsiaTheme="minorEastAsia" w:hAnsi="Arial" w:cs="Arial"/>
      <w:color w:val="00000A"/>
      <w:sz w:val="22"/>
      <w:szCs w:val="22"/>
      <w:lang w:val="en-GB" w:eastAsia="ja-JP"/>
    </w:rPr>
  </w:style>
  <w:style w:type="paragraph" w:styleId="Untertitel">
    <w:name w:val="Subtitle"/>
    <w:basedOn w:val="Standard"/>
    <w:link w:val="UntertitelZeichen"/>
    <w:rsid w:val="00A8680F"/>
    <w:pPr>
      <w:keepNext/>
      <w:suppressAutoHyphens w:val="0"/>
      <w:spacing w:before="240" w:after="120" w:line="240" w:lineRule="auto"/>
    </w:pPr>
    <w:rPr>
      <w:rFonts w:ascii="Liberation Sans" w:hAnsi="Liberation Sans" w:cs="Arial Unicode MS"/>
      <w:sz w:val="28"/>
      <w:szCs w:val="28"/>
      <w:lang w:val="en-GB" w:eastAsia="ja-JP"/>
    </w:rPr>
  </w:style>
  <w:style w:type="character" w:customStyle="1" w:styleId="UntertitelZeichen">
    <w:name w:val="Untertitel Zeichen"/>
    <w:basedOn w:val="Absatzstandardschriftart"/>
    <w:link w:val="Untertitel"/>
    <w:rsid w:val="00A8680F"/>
    <w:rPr>
      <w:rFonts w:ascii="Liberation Sans" w:hAnsi="Liberation Sans" w:cs="Arial Unicode MS"/>
      <w:color w:val="00000A"/>
      <w:sz w:val="28"/>
      <w:szCs w:val="28"/>
      <w:lang w:val="en-GB" w:eastAsia="ja-JP"/>
    </w:rPr>
  </w:style>
  <w:style w:type="paragraph" w:customStyle="1" w:styleId="01head1">
    <w:name w:val="01_head1"/>
    <w:basedOn w:val="Standard"/>
    <w:uiPriority w:val="99"/>
    <w:rsid w:val="009D10FC"/>
    <w:pPr>
      <w:widowControl w:val="0"/>
      <w:suppressAutoHyphens w:val="0"/>
      <w:autoSpaceDE w:val="0"/>
      <w:autoSpaceDN w:val="0"/>
      <w:adjustRightInd w:val="0"/>
      <w:spacing w:after="0" w:line="300" w:lineRule="atLeast"/>
      <w:textAlignment w:val="center"/>
    </w:pPr>
    <w:rPr>
      <w:rFonts w:ascii="BrownStd-Bold" w:hAnsi="BrownStd-Bold" w:cs="BrownStd-Bold"/>
      <w:b/>
      <w:bCs/>
      <w:color w:val="000000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heiden:Library:Application%20Support:Microsoft:Office:Benutzervorlagen:Eigene%20Vorlagen:selux-presse_d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selux-presse_de.dotx</Template>
  <TotalTime>0</TotalTime>
  <Pages>1</Pages>
  <Words>435</Words>
  <Characters>2352</Characters>
  <Application>Microsoft Macintosh Word</Application>
  <DocSecurity>0</DocSecurity>
  <Lines>39</Lines>
  <Paragraphs>6</Paragraphs>
  <ScaleCrop>false</ScaleCrop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2018-03-08T11:13:00Z</dcterms:created>
  <dcterms:modified xsi:type="dcterms:W3CDTF">2018-03-08T11:13:00Z</dcterms:modified>
  <dc:language>de-DE</dc:language>
</cp:coreProperties>
</file>