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D2" w:rsidRDefault="007407D2" w:rsidP="007407D2">
      <w:pPr>
        <w:pStyle w:val="01head1"/>
      </w:pPr>
      <w:proofErr w:type="spellStart"/>
      <w:r>
        <w:t>Connected</w:t>
      </w:r>
      <w:proofErr w:type="spellEnd"/>
      <w:r>
        <w:t xml:space="preserve"> to Life – Mehr Lebensqualität durch smartes </w:t>
      </w:r>
      <w:proofErr w:type="spellStart"/>
      <w:r>
        <w:t>Licht</w:t>
      </w:r>
    </w:p>
    <w:p w:rsidR="007407D2" w:rsidRDefault="007407D2" w:rsidP="007407D2">
      <w:pPr>
        <w:pStyle w:val="01head1"/>
        <w:spacing w:before="120"/>
      </w:pPr>
      <w:r>
        <w:t>Selux</w:t>
      </w:r>
      <w:proofErr w:type="spellEnd"/>
      <w:r>
        <w:t xml:space="preserve"> auf der </w:t>
      </w:r>
      <w:proofErr w:type="spellStart"/>
      <w:r>
        <w:t>Light+Building</w:t>
      </w:r>
      <w:proofErr w:type="spellEnd"/>
      <w:r>
        <w:t xml:space="preserve"> 2018</w:t>
      </w:r>
    </w:p>
    <w:p w:rsidR="007407D2" w:rsidRPr="007407D2" w:rsidRDefault="007407D2" w:rsidP="007407D2">
      <w:pPr>
        <w:pStyle w:val="02Teaser"/>
      </w:pPr>
      <w:r w:rsidRPr="007407D2">
        <w:t>Mit Licht mehr Lebensqualität sch</w:t>
      </w:r>
      <w:r>
        <w:t>affen – auf dieses Ziel hin ent</w:t>
      </w:r>
      <w:r w:rsidRPr="007407D2">
        <w:t xml:space="preserve">wickelt </w:t>
      </w:r>
      <w:proofErr w:type="spellStart"/>
      <w:r w:rsidRPr="007407D2">
        <w:t>Selux</w:t>
      </w:r>
      <w:proofErr w:type="spellEnd"/>
      <w:r w:rsidRPr="007407D2">
        <w:t xml:space="preserve"> seine Produkte stetig weiter. Die Neuheiten 2018 präsentiert das Unternehmen auf der Light</w:t>
      </w:r>
      <w:r w:rsidRPr="007407D2">
        <w:rPr>
          <w:rFonts w:ascii="Times New Roman" w:hAnsi="Times New Roman" w:cs="Times New Roman"/>
        </w:rPr>
        <w:t> </w:t>
      </w:r>
      <w:r w:rsidRPr="007407D2">
        <w:t>+</w:t>
      </w:r>
      <w:r w:rsidRPr="007407D2">
        <w:rPr>
          <w:rFonts w:ascii="Times New Roman" w:hAnsi="Times New Roman" w:cs="Times New Roman"/>
        </w:rPr>
        <w:t> </w:t>
      </w:r>
      <w:r w:rsidRPr="007407D2">
        <w:t>Building unter dem Leitmotiv „</w:t>
      </w:r>
      <w:proofErr w:type="spellStart"/>
      <w:r w:rsidRPr="007407D2">
        <w:t>Connected</w:t>
      </w:r>
      <w:proofErr w:type="spellEnd"/>
      <w:r w:rsidRPr="007407D2">
        <w:t xml:space="preserve"> to Life“: Smarte Technologie, eingebettet in die Lebenswelten der Nutzer und Anwender.</w:t>
      </w:r>
    </w:p>
    <w:p w:rsidR="007407D2" w:rsidRPr="007407D2" w:rsidRDefault="007407D2" w:rsidP="007407D2">
      <w:pPr>
        <w:pStyle w:val="00Fliess"/>
      </w:pPr>
      <w:r w:rsidRPr="007407D2">
        <w:t xml:space="preserve">In diesem Denkansatz steckt viel von der DNA des Unternehmens, denn durch die Augen der Kunden zu blicken und über Einzelprodukte hinaus umfassende, effektive Lösungen anzubieten, hat bei </w:t>
      </w:r>
      <w:proofErr w:type="spellStart"/>
      <w:r w:rsidRPr="007407D2">
        <w:t>Selux</w:t>
      </w:r>
      <w:proofErr w:type="spellEnd"/>
      <w:r w:rsidRPr="007407D2">
        <w:t xml:space="preserve"> Tradition. „Auch die aktuellen Pr</w:t>
      </w:r>
      <w:r w:rsidRPr="007407D2">
        <w:t>o</w:t>
      </w:r>
      <w:r>
        <w:softHyphen/>
      </w:r>
      <w:r w:rsidRPr="007407D2">
        <w:t>duktneuheiten, die wir auf der Messe vorstellen, sind von unseren Kernkomp</w:t>
      </w:r>
      <w:r w:rsidRPr="007407D2">
        <w:t>e</w:t>
      </w:r>
      <w:r>
        <w:softHyphen/>
      </w:r>
      <w:r w:rsidRPr="007407D2">
        <w:rPr>
          <w:spacing w:val="-2"/>
        </w:rPr>
        <w:t>tenzen Lichtqualität, Gestaltung und Modularität geprägt“, erklärt Jürgen Hess,</w:t>
      </w:r>
      <w:r w:rsidRPr="007407D2">
        <w:t xml:space="preserve"> Vorstand der </w:t>
      </w:r>
      <w:proofErr w:type="spellStart"/>
      <w:r w:rsidRPr="007407D2">
        <w:t>Selux</w:t>
      </w:r>
      <w:proofErr w:type="spellEnd"/>
      <w:r w:rsidRPr="007407D2">
        <w:t xml:space="preserve"> AG. „Schöne und hochwertige Produkte allein genügen im Zeitalter der Digitalisierung nicht mehr.“ </w:t>
      </w:r>
      <w:proofErr w:type="spellStart"/>
      <w:r w:rsidRPr="007407D2">
        <w:t>Connected</w:t>
      </w:r>
      <w:proofErr w:type="spellEnd"/>
      <w:r w:rsidRPr="007407D2">
        <w:t xml:space="preserve"> to Life steht dafür, mit den überwältigenden Möglichkeiten moderner Technologie die einzelnen Pr</w:t>
      </w:r>
      <w:r w:rsidRPr="007407D2">
        <w:t>o</w:t>
      </w:r>
      <w:r w:rsidRPr="007407D2">
        <w:t>dukte einerseits untereinander zu verknüpfen und sie andererseits sinnstiftend in L</w:t>
      </w:r>
      <w:r w:rsidRPr="007407D2">
        <w:t>e</w:t>
      </w:r>
      <w:r w:rsidRPr="007407D2">
        <w:t>ben und Alltag der Menschen zu integrieren.</w:t>
      </w:r>
    </w:p>
    <w:p w:rsidR="007407D2" w:rsidRPr="007407D2" w:rsidRDefault="007407D2" w:rsidP="007407D2">
      <w:pPr>
        <w:pStyle w:val="02Teaser"/>
      </w:pPr>
      <w:r w:rsidRPr="007407D2">
        <w:t xml:space="preserve">Smart </w:t>
      </w:r>
      <w:proofErr w:type="spellStart"/>
      <w:r w:rsidRPr="007407D2">
        <w:t>Lighting</w:t>
      </w:r>
      <w:proofErr w:type="spellEnd"/>
      <w:r w:rsidRPr="007407D2">
        <w:t xml:space="preserve"> für die Smart City von morgen</w:t>
      </w:r>
    </w:p>
    <w:p w:rsidR="007407D2" w:rsidRPr="007407D2" w:rsidRDefault="007407D2" w:rsidP="007407D2">
      <w:pPr>
        <w:pStyle w:val="00Fliess"/>
      </w:pPr>
      <w:r w:rsidRPr="007407D2">
        <w:t xml:space="preserve">Ein Beispiel dafür ist Smart </w:t>
      </w:r>
      <w:proofErr w:type="spellStart"/>
      <w:r w:rsidRPr="007407D2">
        <w:t>Lighting</w:t>
      </w:r>
      <w:proofErr w:type="spellEnd"/>
      <w:r w:rsidRPr="007407D2">
        <w:t xml:space="preserve"> von </w:t>
      </w:r>
      <w:proofErr w:type="spellStart"/>
      <w:r w:rsidRPr="007407D2">
        <w:t>Selux</w:t>
      </w:r>
      <w:proofErr w:type="spellEnd"/>
      <w:r w:rsidRPr="007407D2">
        <w:t>, ein entscheidender Baustein für die Smart City von morgen. Mehr Lebensqualität durch intelligente Vernetzung, mit der Stadtbeleuchtung als offener, modularer Infrastruktur: Dass solche Th</w:t>
      </w:r>
      <w:r w:rsidRPr="007407D2">
        <w:t>e</w:t>
      </w:r>
      <w:r w:rsidRPr="007407D2">
        <w:t xml:space="preserve">sen bei </w:t>
      </w:r>
      <w:proofErr w:type="spellStart"/>
      <w:r w:rsidRPr="007407D2">
        <w:t>Selux</w:t>
      </w:r>
      <w:proofErr w:type="spellEnd"/>
      <w:r w:rsidRPr="007407D2">
        <w:t xml:space="preserve"> nicht nur Theorie sind, zeigen Produkte wie die </w:t>
      </w:r>
      <w:proofErr w:type="spellStart"/>
      <w:r w:rsidRPr="007407D2">
        <w:t>Lif</w:t>
      </w:r>
      <w:proofErr w:type="spellEnd"/>
      <w:r w:rsidRPr="007407D2">
        <w:t xml:space="preserve"> Lichtstele und ihre neuen, smarten Elemente – und die Testanlage in Berlin, wo Kunden Smart </w:t>
      </w:r>
      <w:proofErr w:type="spellStart"/>
      <w:r w:rsidRPr="007407D2">
        <w:t>Lighting</w:t>
      </w:r>
      <w:proofErr w:type="spellEnd"/>
      <w:r w:rsidRPr="007407D2">
        <w:t xml:space="preserve"> von </w:t>
      </w:r>
      <w:proofErr w:type="spellStart"/>
      <w:r w:rsidRPr="007407D2">
        <w:t>Selux</w:t>
      </w:r>
      <w:proofErr w:type="spellEnd"/>
      <w:r w:rsidRPr="007407D2">
        <w:t xml:space="preserve"> schon heute persönlich erleben können. „Unsere modularen Produkte eignen sich hervorragend zur Integration smarter Funktionen, die wir professionell und zukunftsfähig umsetzen“, kommentiert Ralf P. Knorrenschild, Vorstand der </w:t>
      </w:r>
      <w:proofErr w:type="spellStart"/>
      <w:r w:rsidRPr="007407D2">
        <w:t>Selux</w:t>
      </w:r>
      <w:proofErr w:type="spellEnd"/>
      <w:r w:rsidRPr="007407D2">
        <w:t xml:space="preserve"> AG, diesen Innovationsschwerpunkt des Unternehmens.</w:t>
      </w:r>
    </w:p>
    <w:p w:rsidR="007407D2" w:rsidRPr="007407D2" w:rsidRDefault="007407D2" w:rsidP="007407D2">
      <w:pPr>
        <w:pStyle w:val="02Teaser"/>
      </w:pPr>
      <w:r w:rsidRPr="007407D2">
        <w:t>Neue Systeme für Außen und Innen</w:t>
      </w:r>
    </w:p>
    <w:p w:rsidR="007407D2" w:rsidRPr="007407D2" w:rsidRDefault="007407D2" w:rsidP="007407D2">
      <w:pPr>
        <w:pStyle w:val="00Fliess"/>
      </w:pPr>
      <w:r w:rsidRPr="007407D2">
        <w:t xml:space="preserve">So entwickeln die neuen Mastaufsatzleuchten der </w:t>
      </w:r>
      <w:proofErr w:type="spellStart"/>
      <w:r w:rsidRPr="007407D2">
        <w:t>Aira</w:t>
      </w:r>
      <w:proofErr w:type="spellEnd"/>
      <w:r w:rsidRPr="007407D2">
        <w:t xml:space="preserve"> Familie durch ihre tran</w:t>
      </w:r>
      <w:r w:rsidRPr="007407D2">
        <w:t>s</w:t>
      </w:r>
      <w:r w:rsidRPr="007407D2">
        <w:t>parenten, geometrischen Formkörper nicht nur eine besondere Ästhetik, so</w:t>
      </w:r>
      <w:r w:rsidRPr="007407D2">
        <w:t>n</w:t>
      </w:r>
      <w:r w:rsidRPr="007407D2">
        <w:t>dern eignen sich dank des funkdurchlässigen Materials ideal für die Inte</w:t>
      </w:r>
      <w:r>
        <w:softHyphen/>
      </w:r>
      <w:r w:rsidRPr="007407D2">
        <w:t xml:space="preserve">gration drahtloser Technologien. Zu </w:t>
      </w:r>
      <w:proofErr w:type="spellStart"/>
      <w:r w:rsidRPr="007407D2">
        <w:t>Aira</w:t>
      </w:r>
      <w:proofErr w:type="spellEnd"/>
      <w:r w:rsidRPr="007407D2">
        <w:t xml:space="preserve"> und </w:t>
      </w:r>
      <w:proofErr w:type="spellStart"/>
      <w:r w:rsidRPr="007407D2">
        <w:t>Lif</w:t>
      </w:r>
      <w:proofErr w:type="spellEnd"/>
      <w:r w:rsidRPr="007407D2">
        <w:t xml:space="preserve"> mit neuen smarten Modulen kommen die Mastaufsatz-, Poller- und Wandleuchten der </w:t>
      </w:r>
      <w:proofErr w:type="spellStart"/>
      <w:r w:rsidRPr="007407D2">
        <w:t>Elo</w:t>
      </w:r>
      <w:proofErr w:type="spellEnd"/>
      <w:r w:rsidRPr="007407D2">
        <w:t xml:space="preserve"> Familie, bei denen ebenfalls die modulare </w:t>
      </w:r>
      <w:proofErr w:type="spellStart"/>
      <w:r w:rsidRPr="007407D2">
        <w:t>Tritec</w:t>
      </w:r>
      <w:proofErr w:type="spellEnd"/>
      <w:r w:rsidRPr="007407D2">
        <w:t xml:space="preserve"> Lichttechnik mit ihren hervorragenden optischen Eige</w:t>
      </w:r>
      <w:r w:rsidRPr="007407D2">
        <w:t>n</w:t>
      </w:r>
      <w:r w:rsidRPr="007407D2">
        <w:t xml:space="preserve">schaften zum Einsatz kommt. Mit der </w:t>
      </w:r>
      <w:proofErr w:type="spellStart"/>
      <w:r w:rsidRPr="007407D2">
        <w:t>Inula</w:t>
      </w:r>
      <w:proofErr w:type="spellEnd"/>
      <w:r w:rsidRPr="007407D2">
        <w:t xml:space="preserve"> runden besonders flexibel anwen</w:t>
      </w:r>
      <w:r w:rsidRPr="007407D2">
        <w:t>d</w:t>
      </w:r>
      <w:r w:rsidRPr="007407D2">
        <w:t xml:space="preserve">bare Pollerleuchten mit dem Prädikat </w:t>
      </w:r>
      <w:proofErr w:type="spellStart"/>
      <w:r w:rsidRPr="007407D2">
        <w:t>Dark</w:t>
      </w:r>
      <w:proofErr w:type="spellEnd"/>
      <w:r w:rsidRPr="007407D2">
        <w:t xml:space="preserve"> Sky die aktuellen Neuheiten von </w:t>
      </w:r>
      <w:proofErr w:type="spellStart"/>
      <w:r w:rsidRPr="007407D2">
        <w:t>Selux</w:t>
      </w:r>
      <w:proofErr w:type="spellEnd"/>
      <w:r w:rsidRPr="007407D2">
        <w:t xml:space="preserve"> für den </w:t>
      </w:r>
      <w:proofErr w:type="spellStart"/>
      <w:r w:rsidRPr="007407D2">
        <w:t>Exterior-Bereich</w:t>
      </w:r>
      <w:proofErr w:type="spellEnd"/>
      <w:r w:rsidRPr="007407D2">
        <w:t xml:space="preserve"> ab.</w:t>
      </w:r>
    </w:p>
    <w:p w:rsidR="007407D2" w:rsidRPr="007407D2" w:rsidRDefault="007407D2" w:rsidP="007407D2">
      <w:pPr>
        <w:pStyle w:val="00Fliess"/>
      </w:pPr>
      <w:r w:rsidRPr="007407D2">
        <w:t xml:space="preserve">Im </w:t>
      </w:r>
      <w:proofErr w:type="spellStart"/>
      <w:r w:rsidRPr="007407D2">
        <w:t>Interior</w:t>
      </w:r>
      <w:proofErr w:type="spellEnd"/>
      <w:r w:rsidRPr="007407D2">
        <w:t xml:space="preserve"> baut </w:t>
      </w:r>
      <w:proofErr w:type="spellStart"/>
      <w:r w:rsidRPr="007407D2">
        <w:t>Selux</w:t>
      </w:r>
      <w:proofErr w:type="spellEnd"/>
      <w:r w:rsidRPr="007407D2">
        <w:t xml:space="preserve"> seine Kompetenz im Bereich des linearen Lichts weiter aus: Mit Ergänzungen der bestehenden Systeme M60 </w:t>
      </w:r>
      <w:proofErr w:type="spellStart"/>
      <w:r w:rsidRPr="007407D2">
        <w:t>Connect</w:t>
      </w:r>
      <w:proofErr w:type="spellEnd"/>
      <w:r w:rsidRPr="007407D2">
        <w:t xml:space="preserve"> und M36, aber auch mit neuen, innovativen Lösungen. Das Via System eröffnet neue Perspe</w:t>
      </w:r>
      <w:r w:rsidRPr="007407D2">
        <w:t>k</w:t>
      </w:r>
      <w:r w:rsidRPr="007407D2">
        <w:t>tiven für die bewährte 3-Phasen-Stromschiene: Mit linearen</w:t>
      </w:r>
      <w:r>
        <w:t xml:space="preserve"> </w:t>
      </w:r>
      <w:r w:rsidRPr="007407D2">
        <w:t>LED-Leuchten, die mit der Schiene eins werden. Damit können Planer beinahe körperlose Lichtlinien gestalten, die zugleich hohe Funktionalität mit verschi</w:t>
      </w:r>
      <w:r w:rsidRPr="007407D2">
        <w:t>e</w:t>
      </w:r>
      <w:r>
        <w:softHyphen/>
      </w:r>
      <w:r w:rsidRPr="007407D2">
        <w:t xml:space="preserve">denen Optiken bieten. </w:t>
      </w:r>
      <w:proofErr w:type="spellStart"/>
      <w:r w:rsidRPr="007407D2">
        <w:t>Objekthafte</w:t>
      </w:r>
      <w:proofErr w:type="spellEnd"/>
      <w:r w:rsidRPr="007407D2">
        <w:t xml:space="preserve"> Präsenz ist wiederum das herausragende Merkmal des </w:t>
      </w:r>
      <w:proofErr w:type="spellStart"/>
      <w:r w:rsidRPr="007407D2">
        <w:t>Fluid</w:t>
      </w:r>
      <w:proofErr w:type="spellEnd"/>
      <w:r w:rsidRPr="007407D2">
        <w:t xml:space="preserve"> Systems, das </w:t>
      </w:r>
      <w:proofErr w:type="spellStart"/>
      <w:r w:rsidRPr="007407D2">
        <w:t>Selux</w:t>
      </w:r>
      <w:proofErr w:type="spellEnd"/>
      <w:r w:rsidRPr="007407D2">
        <w:t xml:space="preserve"> gemeinsam mit dem Berliner Designbüro e27 entwickelte: Der Baukasten für prägnante Strukturen aus einem asymm</w:t>
      </w:r>
      <w:r w:rsidRPr="007407D2">
        <w:t>e</w:t>
      </w:r>
      <w:r>
        <w:softHyphen/>
      </w:r>
      <w:r w:rsidRPr="007407D2">
        <w:t xml:space="preserve">trischen Profil stellt eine attraktive Synthese aus Beleuchtung und </w:t>
      </w:r>
      <w:proofErr w:type="spellStart"/>
      <w:r w:rsidRPr="007407D2">
        <w:t>Interior</w:t>
      </w:r>
      <w:proofErr w:type="spellEnd"/>
      <w:r w:rsidRPr="007407D2">
        <w:t xml:space="preserve"> D</w:t>
      </w:r>
      <w:r w:rsidRPr="007407D2">
        <w:t>e</w:t>
      </w:r>
      <w:r w:rsidRPr="007407D2">
        <w:t>sign dar.</w:t>
      </w:r>
    </w:p>
    <w:p w:rsidR="007407D2" w:rsidRPr="007407D2" w:rsidRDefault="007407D2" w:rsidP="007407D2">
      <w:pPr>
        <w:pStyle w:val="02Teaser"/>
      </w:pPr>
      <w:r w:rsidRPr="007407D2">
        <w:t>Aus Licht wird Raum: Der Messestand</w:t>
      </w:r>
    </w:p>
    <w:p w:rsidR="007407D2" w:rsidRDefault="007407D2" w:rsidP="007407D2">
      <w:pPr>
        <w:pStyle w:val="00Fliess"/>
      </w:pPr>
      <w:r w:rsidRPr="007407D2">
        <w:t>Der Messestand, auch in diesem Jahr wieder gestaltet vom Architekturbüro Go</w:t>
      </w:r>
      <w:r w:rsidRPr="007407D2">
        <w:t>n</w:t>
      </w:r>
      <w:r w:rsidRPr="007407D2">
        <w:t xml:space="preserve">zales Haase, Berlin, reflektiert die Werte Transparenz und Offenheit mit einer definierten, aber zugleich durchlässigen Fassadenhülle aus vertikalen Lamellen. Das Farbkonzept spiegelt mit Schwarz, Weiß und Grautönen das Spiel von Licht und Schatten, dabei repräsentiert Schwarz den Produktbereich </w:t>
      </w:r>
      <w:proofErr w:type="spellStart"/>
      <w:r w:rsidRPr="007407D2">
        <w:t>Exterior</w:t>
      </w:r>
      <w:proofErr w:type="spellEnd"/>
      <w:r w:rsidRPr="007407D2">
        <w:t xml:space="preserve">, Grau den Bereich </w:t>
      </w:r>
      <w:proofErr w:type="spellStart"/>
      <w:r w:rsidRPr="007407D2">
        <w:t>Interior</w:t>
      </w:r>
      <w:proofErr w:type="spellEnd"/>
      <w:r w:rsidRPr="007407D2">
        <w:t xml:space="preserve"> und Weiß die Zonen im Stand, die der Kommunikation g</w:t>
      </w:r>
      <w:r w:rsidRPr="007407D2">
        <w:t>e</w:t>
      </w:r>
      <w:r w:rsidRPr="007407D2">
        <w:t xml:space="preserve">widmet sind. Damit bietet der Stand eine ideale Plattform für </w:t>
      </w:r>
      <w:proofErr w:type="spellStart"/>
      <w:r w:rsidRPr="007407D2">
        <w:t>Selux</w:t>
      </w:r>
      <w:proofErr w:type="spellEnd"/>
      <w:r w:rsidRPr="007407D2">
        <w:t>, um mit Planern, Auftraggebern, Bauherren oder Betreibern von Beleuchtung in den Di</w:t>
      </w:r>
      <w:r w:rsidRPr="007407D2">
        <w:t>a</w:t>
      </w:r>
      <w:r w:rsidRPr="007407D2">
        <w:t xml:space="preserve">log zu treten, gemeinsam an der Vision der Smart City zu arbeiten, Licht immer nahtloser in Architektur und </w:t>
      </w:r>
      <w:proofErr w:type="spellStart"/>
      <w:r w:rsidRPr="007407D2">
        <w:t>Interior</w:t>
      </w:r>
      <w:proofErr w:type="spellEnd"/>
      <w:r w:rsidRPr="007407D2">
        <w:t xml:space="preserve"> Design zu integrieren – stets mit dem Ziel, den Menschen ein Plus an Lebensqualität zu bieten.</w:t>
      </w:r>
    </w:p>
    <w:p w:rsidR="007407D2" w:rsidRDefault="007407D2" w:rsidP="007407D2">
      <w:pPr>
        <w:pStyle w:val="00Fliess"/>
      </w:pPr>
    </w:p>
    <w:p w:rsidR="007407D2" w:rsidRDefault="007407D2" w:rsidP="007407D2">
      <w:pPr>
        <w:pStyle w:val="00Fliess"/>
      </w:pPr>
    </w:p>
    <w:p w:rsidR="007407D2" w:rsidRDefault="007407D2" w:rsidP="007407D2">
      <w:pPr>
        <w:pStyle w:val="00Fliess"/>
      </w:pPr>
      <w:r w:rsidRPr="007407D2">
        <w:t>März 2018</w:t>
      </w:r>
    </w:p>
    <w:p w:rsidR="007407D2" w:rsidRDefault="007407D2" w:rsidP="007407D2">
      <w:pPr>
        <w:pStyle w:val="00Fliess"/>
      </w:pPr>
    </w:p>
    <w:p w:rsidR="007407D2" w:rsidRDefault="007407D2" w:rsidP="007407D2">
      <w:pPr>
        <w:pStyle w:val="00Fliess"/>
      </w:pPr>
    </w:p>
    <w:p w:rsidR="007407D2" w:rsidRDefault="007407D2" w:rsidP="007407D2">
      <w:pPr>
        <w:pStyle w:val="00Fliess"/>
      </w:pPr>
    </w:p>
    <w:p w:rsidR="007407D2" w:rsidRDefault="007407D2" w:rsidP="007407D2">
      <w:pPr>
        <w:pStyle w:val="00Fliess"/>
      </w:pPr>
    </w:p>
    <w:p w:rsidR="007407D2" w:rsidRDefault="007407D2" w:rsidP="007407D2">
      <w:pPr>
        <w:pStyle w:val="00Fliess"/>
      </w:pPr>
    </w:p>
    <w:p w:rsidR="007407D2" w:rsidRPr="007407D2" w:rsidRDefault="007407D2" w:rsidP="007407D2">
      <w:pPr>
        <w:pStyle w:val="00Fliess"/>
        <w:rPr>
          <w:vertAlign w:val="subscript"/>
        </w:rPr>
      </w:pPr>
    </w:p>
    <w:p w:rsidR="007407D2" w:rsidRPr="007407D2" w:rsidRDefault="007407D2" w:rsidP="007407D2">
      <w:pPr>
        <w:pStyle w:val="02Teaser"/>
      </w:pPr>
      <w:r w:rsidRPr="007407D2">
        <w:t xml:space="preserve">Über </w:t>
      </w:r>
      <w:proofErr w:type="spellStart"/>
      <w:r w:rsidRPr="007407D2">
        <w:t>Selux</w:t>
      </w:r>
      <w:proofErr w:type="spellEnd"/>
    </w:p>
    <w:p w:rsidR="00D22DEC" w:rsidRPr="007407D2" w:rsidRDefault="007407D2" w:rsidP="009E757D">
      <w:pPr>
        <w:pStyle w:val="00Fliess"/>
      </w:pPr>
      <w:r w:rsidRPr="007407D2">
        <w:t xml:space="preserve">Die </w:t>
      </w:r>
      <w:proofErr w:type="spellStart"/>
      <w:r w:rsidRPr="007407D2">
        <w:t>Selux</w:t>
      </w:r>
      <w:proofErr w:type="spellEnd"/>
      <w:r w:rsidRPr="007407D2">
        <w:t xml:space="preserve"> Gruppe ist ein führender Anbieter von nachhaltigen Beleuchtungsl</w:t>
      </w:r>
      <w:r w:rsidRPr="007407D2">
        <w:t>ö</w:t>
      </w:r>
      <w:r w:rsidRPr="007407D2">
        <w:t xml:space="preserve">sungen für den Innen- und Außenbereich. Nachhaltig zu handeln, leitet </w:t>
      </w:r>
      <w:proofErr w:type="spellStart"/>
      <w:r w:rsidRPr="007407D2">
        <w:t>Selux</w:t>
      </w:r>
      <w:proofErr w:type="spellEnd"/>
      <w:r w:rsidRPr="007407D2">
        <w:t xml:space="preserve"> zu einem hohen Anspruch an Energieeffizienz, Ergonomie und Produktgestaltung. 1948 in Berlin gegründet, agiert </w:t>
      </w:r>
      <w:proofErr w:type="spellStart"/>
      <w:r w:rsidRPr="007407D2">
        <w:t>Selux</w:t>
      </w:r>
      <w:proofErr w:type="spellEnd"/>
      <w:r w:rsidRPr="007407D2">
        <w:t xml:space="preserve"> heute weltweit mit 565 Mitarbeitern und Standorten in Europa, Nordamerika und Australien. Bekannte von </w:t>
      </w:r>
      <w:proofErr w:type="spellStart"/>
      <w:r w:rsidRPr="007407D2">
        <w:t>Selux</w:t>
      </w:r>
      <w:proofErr w:type="spellEnd"/>
      <w:r w:rsidRPr="007407D2">
        <w:t xml:space="preserve"> real</w:t>
      </w:r>
      <w:r w:rsidRPr="007407D2">
        <w:t>i</w:t>
      </w:r>
      <w:r w:rsidRPr="007407D2">
        <w:t xml:space="preserve">sierte Projekte sind </w:t>
      </w:r>
      <w:proofErr w:type="spellStart"/>
      <w:r w:rsidRPr="007407D2">
        <w:t>u.a</w:t>
      </w:r>
      <w:proofErr w:type="spellEnd"/>
      <w:r w:rsidRPr="007407D2">
        <w:t>. der Park am Gleisdreieck in Berlin, das Porsche Museum in Stuttgart, der alte Hafen von Marseille und das 9/11 Memorial in NY.</w:t>
      </w:r>
    </w:p>
    <w:sectPr w:rsidR="00D22DEC" w:rsidRPr="007407D2"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Herstellerkontakt: </w:t>
    </w:r>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Manuela Schnabel, Leitung Marketing / Kommunikation</w:t>
    </w:r>
  </w:p>
  <w:p w:rsidR="00CC003E" w:rsidRPr="00B54079" w:rsidRDefault="00CC003E" w:rsidP="00D22DEC">
    <w:pPr>
      <w:pStyle w:val="Kontakt"/>
      <w:rPr>
        <w:rFonts w:ascii="BrownStd Light" w:hAnsi="BrownStd Light"/>
        <w:b w:val="0"/>
        <w:w w:val="107"/>
      </w:rPr>
    </w:pPr>
    <w:proofErr w:type="spellStart"/>
    <w:r w:rsidRPr="00B54079">
      <w:rPr>
        <w:rFonts w:ascii="BrownStd Light" w:hAnsi="BrownStd Light"/>
        <w:b w:val="0"/>
        <w:w w:val="107"/>
      </w:rPr>
      <w:t>Selux</w:t>
    </w:r>
    <w:proofErr w:type="spellEnd"/>
    <w:r w:rsidRPr="00B54079">
      <w:rPr>
        <w:rFonts w:ascii="BrownStd Light" w:hAnsi="BrownStd Light"/>
        <w:b w:val="0"/>
        <w:w w:val="107"/>
      </w:rPr>
      <w:t xml:space="preserve">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 Deutschland</w:t>
    </w:r>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T +49 30 72001-246, </w:t>
    </w:r>
    <w:proofErr w:type="spellStart"/>
    <w:r w:rsidRPr="00B54079">
      <w:rPr>
        <w:rFonts w:ascii="BrownStd Light" w:hAnsi="BrownStd Light"/>
        <w:b w:val="0"/>
        <w:w w:val="107"/>
      </w:rPr>
      <w:t>m.schnabel@selux.de</w:t>
    </w:r>
    <w:proofErr w:type="spellEnd"/>
    <w:r w:rsidRPr="00B54079">
      <w:rPr>
        <w:rFonts w:ascii="BrownStd Light" w:hAnsi="BrownStd Light"/>
        <w:b w:val="0"/>
        <w:w w:val="107"/>
      </w:rPr>
      <w:t>, www.selux.com</w:t>
    </w:r>
  </w:p>
  <w:p w:rsidR="00CC003E" w:rsidRDefault="00CC003E">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C503D2" w:rsidRDefault="00CC003E"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proofState w:spelling="clean"/>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811"/>
    <w:rsid w:val="00290D11"/>
    <w:rsid w:val="00294E0B"/>
    <w:rsid w:val="002C69AB"/>
    <w:rsid w:val="002E4BFD"/>
    <w:rsid w:val="003D4575"/>
    <w:rsid w:val="003D67DA"/>
    <w:rsid w:val="00412AC6"/>
    <w:rsid w:val="00556923"/>
    <w:rsid w:val="005E2C44"/>
    <w:rsid w:val="007407D2"/>
    <w:rsid w:val="007A370B"/>
    <w:rsid w:val="0094010E"/>
    <w:rsid w:val="009E1A5D"/>
    <w:rsid w:val="009E757D"/>
    <w:rsid w:val="00AB4184"/>
    <w:rsid w:val="00C503D2"/>
    <w:rsid w:val="00CC003E"/>
    <w:rsid w:val="00D22DEC"/>
    <w:rsid w:val="00E21AE5"/>
    <w:rsid w:val="00F1620C"/>
    <w:rsid w:val="00F2332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customStyle="1" w:styleId="01head1">
    <w:name w:val="01_head1"/>
    <w:basedOn w:val="Standard"/>
    <w:uiPriority w:val="99"/>
    <w:rsid w:val="007407D2"/>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2</Pages>
  <Words>711</Words>
  <Characters>3844</Characters>
  <Application>Microsoft Macintosh Word</Application>
  <DocSecurity>0</DocSecurity>
  <Lines>65</Lines>
  <Paragraphs>11</Paragraphs>
  <ScaleCrop>false</ScaleCrop>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2018-03-08T10:29:00Z</dcterms:created>
  <dcterms:modified xsi:type="dcterms:W3CDTF">2018-03-08T10:29:00Z</dcterms:modified>
  <dc:language>de-DE</dc:language>
</cp:coreProperties>
</file>